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DADD" w14:textId="77777777" w:rsidR="009B7B9E" w:rsidRDefault="009B7B9E">
      <w:pPr>
        <w:spacing w:after="0" w:line="259" w:lineRule="auto"/>
        <w:ind w:left="720" w:firstLine="0"/>
        <w:jc w:val="left"/>
      </w:pPr>
    </w:p>
    <w:p w14:paraId="2182184B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6EABE14" w14:textId="77777777" w:rsidR="009B7B9E" w:rsidRDefault="000F0CCE" w:rsidP="00381F0D">
      <w:pPr>
        <w:spacing w:after="0" w:line="360" w:lineRule="auto"/>
        <w:ind w:left="0" w:firstLine="0"/>
        <w:jc w:val="center"/>
      </w:pPr>
      <w:r w:rsidRPr="000F0CCE">
        <w:rPr>
          <w:noProof/>
        </w:rPr>
        <w:drawing>
          <wp:inline distT="0" distB="0" distL="0" distR="0" wp14:anchorId="76A77773" wp14:editId="119E7542">
            <wp:extent cx="1590675" cy="1809750"/>
            <wp:effectExtent l="0" t="0" r="9525" b="0"/>
            <wp:docPr id="1" name="Slika 1" descr="C:\Users\Iva\AppData\Local\Temp\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AppData\Local\Temp\logo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CE05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60E7DF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5035901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6C7A40E5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2918809D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2C0ABE69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33377E8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2FE370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D9282B4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18AD07D6" w14:textId="77777777" w:rsidR="009B7B9E" w:rsidRDefault="000F0CCE">
      <w:pPr>
        <w:spacing w:after="302" w:line="259" w:lineRule="auto"/>
        <w:ind w:left="720" w:firstLine="0"/>
        <w:jc w:val="left"/>
      </w:pPr>
      <w:r>
        <w:t xml:space="preserve"> </w:t>
      </w:r>
    </w:p>
    <w:p w14:paraId="41126B6B" w14:textId="77777777" w:rsidR="009B7B9E" w:rsidRPr="00381F0D" w:rsidRDefault="00381F0D" w:rsidP="00381F0D">
      <w:pPr>
        <w:spacing w:after="0" w:line="241" w:lineRule="auto"/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  <w:r w:rsidRPr="00381F0D">
        <w:rPr>
          <w:rFonts w:ascii="Times New Roman" w:hAnsi="Times New Roman" w:cs="Times New Roman"/>
          <w:b/>
          <w:sz w:val="44"/>
          <w:szCs w:val="44"/>
        </w:rPr>
        <w:t xml:space="preserve">JAVNI POZIV ZA DODJELU POTPORA </w:t>
      </w:r>
      <w:r w:rsidR="00787228">
        <w:rPr>
          <w:rFonts w:ascii="Times New Roman" w:hAnsi="Times New Roman" w:cs="Times New Roman"/>
          <w:b/>
          <w:sz w:val="44"/>
          <w:szCs w:val="44"/>
        </w:rPr>
        <w:t xml:space="preserve">RAZVOJU I UNAPREĐENJU TURISTIČKE PONUDE DESTINACIJE TE UVJETA BORAVKA TURISTA </w:t>
      </w:r>
      <w:r w:rsidRPr="00381F0D">
        <w:rPr>
          <w:rFonts w:ascii="Times New Roman" w:hAnsi="Times New Roman" w:cs="Times New Roman"/>
          <w:b/>
          <w:sz w:val="44"/>
          <w:szCs w:val="44"/>
        </w:rPr>
        <w:t>U 20</w:t>
      </w:r>
      <w:r w:rsidR="00BC4435">
        <w:rPr>
          <w:rFonts w:ascii="Times New Roman" w:hAnsi="Times New Roman" w:cs="Times New Roman"/>
          <w:b/>
          <w:sz w:val="44"/>
          <w:szCs w:val="44"/>
        </w:rPr>
        <w:t>2</w:t>
      </w:r>
      <w:r w:rsidR="00D21C36">
        <w:rPr>
          <w:rFonts w:ascii="Times New Roman" w:hAnsi="Times New Roman" w:cs="Times New Roman"/>
          <w:b/>
          <w:sz w:val="44"/>
          <w:szCs w:val="44"/>
        </w:rPr>
        <w:t>1</w:t>
      </w:r>
      <w:r w:rsidRPr="00381F0D">
        <w:rPr>
          <w:rFonts w:ascii="Times New Roman" w:hAnsi="Times New Roman" w:cs="Times New Roman"/>
          <w:b/>
          <w:sz w:val="44"/>
          <w:szCs w:val="44"/>
        </w:rPr>
        <w:t xml:space="preserve">. GODINI </w:t>
      </w:r>
    </w:p>
    <w:p w14:paraId="7AAFB711" w14:textId="77777777" w:rsidR="009B7B9E" w:rsidRDefault="000F0CCE" w:rsidP="00381F0D">
      <w:pPr>
        <w:spacing w:after="0" w:line="259" w:lineRule="auto"/>
        <w:ind w:left="0" w:firstLine="0"/>
        <w:jc w:val="left"/>
      </w:pPr>
      <w:r>
        <w:t xml:space="preserve"> </w:t>
      </w:r>
    </w:p>
    <w:p w14:paraId="420F0727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592464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679FB75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54A37E2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3B4ED5C8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5A6C3D16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5705042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0C3B098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2E5A8F09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632E219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7BCC599A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6996536B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470B0E0E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E27154B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0C68886F" w14:textId="77777777" w:rsidR="009B7B9E" w:rsidRDefault="009B7B9E">
      <w:pPr>
        <w:spacing w:after="0" w:line="259" w:lineRule="auto"/>
        <w:ind w:left="720" w:firstLine="0"/>
        <w:jc w:val="left"/>
      </w:pPr>
    </w:p>
    <w:p w14:paraId="2146C7EB" w14:textId="77777777" w:rsidR="009B7B9E" w:rsidRDefault="009B7B9E">
      <w:pPr>
        <w:spacing w:after="0" w:line="259" w:lineRule="auto"/>
        <w:ind w:left="720" w:firstLine="0"/>
        <w:jc w:val="left"/>
      </w:pPr>
    </w:p>
    <w:p w14:paraId="337041B0" w14:textId="77777777" w:rsidR="009B7B9E" w:rsidRPr="00686EFD" w:rsidRDefault="000F0CCE" w:rsidP="00686EF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EFD">
        <w:rPr>
          <w:rFonts w:ascii="Times New Roman" w:hAnsi="Times New Roman" w:cs="Times New Roman"/>
          <w:sz w:val="24"/>
          <w:szCs w:val="24"/>
        </w:rPr>
        <w:t xml:space="preserve">Bjelovar, </w:t>
      </w:r>
      <w:r w:rsidR="00D21C36">
        <w:rPr>
          <w:rFonts w:ascii="Times New Roman" w:hAnsi="Times New Roman" w:cs="Times New Roman"/>
          <w:sz w:val="24"/>
          <w:szCs w:val="24"/>
        </w:rPr>
        <w:t>siječanj</w:t>
      </w:r>
      <w:r w:rsidRPr="00686EFD">
        <w:rPr>
          <w:rFonts w:ascii="Times New Roman" w:hAnsi="Times New Roman" w:cs="Times New Roman"/>
          <w:sz w:val="24"/>
          <w:szCs w:val="24"/>
        </w:rPr>
        <w:t xml:space="preserve"> 20</w:t>
      </w:r>
      <w:r w:rsidR="00BC4435">
        <w:rPr>
          <w:rFonts w:ascii="Times New Roman" w:hAnsi="Times New Roman" w:cs="Times New Roman"/>
          <w:sz w:val="24"/>
          <w:szCs w:val="24"/>
        </w:rPr>
        <w:t>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Pr="00686EFD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7494C311" w14:textId="77777777" w:rsidR="009B7B9E" w:rsidRPr="00381F0D" w:rsidRDefault="000F0CCE" w:rsidP="00381F0D">
      <w:pPr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lastRenderedPageBreak/>
        <w:t>Odlukom Turističkog vijeća Turističke zajednice B</w:t>
      </w:r>
      <w:r w:rsidR="00381F0D">
        <w:rPr>
          <w:rFonts w:ascii="Times New Roman" w:hAnsi="Times New Roman" w:cs="Times New Roman"/>
          <w:sz w:val="24"/>
          <w:szCs w:val="24"/>
        </w:rPr>
        <w:t>ilogora – Bjelovar</w:t>
      </w:r>
      <w:r w:rsidRPr="00381F0D">
        <w:rPr>
          <w:rFonts w:ascii="Times New Roman" w:hAnsi="Times New Roman" w:cs="Times New Roman"/>
          <w:sz w:val="24"/>
          <w:szCs w:val="24"/>
        </w:rPr>
        <w:t>, usvojen</w:t>
      </w:r>
      <w:r w:rsidR="00C064F2">
        <w:rPr>
          <w:rFonts w:ascii="Times New Roman" w:hAnsi="Times New Roman" w:cs="Times New Roman"/>
          <w:sz w:val="24"/>
          <w:szCs w:val="24"/>
        </w:rPr>
        <w:t xml:space="preserve">oj na sjednici </w:t>
      </w:r>
      <w:r w:rsidR="00D21C36">
        <w:rPr>
          <w:rFonts w:ascii="Times New Roman" w:hAnsi="Times New Roman" w:cs="Times New Roman"/>
          <w:sz w:val="24"/>
          <w:szCs w:val="24"/>
        </w:rPr>
        <w:t>Vijeća održanoj 2</w:t>
      </w:r>
      <w:r w:rsidR="00BC4435">
        <w:rPr>
          <w:rFonts w:ascii="Times New Roman" w:hAnsi="Times New Roman" w:cs="Times New Roman"/>
          <w:sz w:val="24"/>
          <w:szCs w:val="24"/>
        </w:rPr>
        <w:t>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</w:t>
      </w:r>
      <w:r w:rsidR="00D21C36">
        <w:rPr>
          <w:rFonts w:ascii="Times New Roman" w:hAnsi="Times New Roman" w:cs="Times New Roman"/>
          <w:sz w:val="24"/>
          <w:szCs w:val="24"/>
        </w:rPr>
        <w:t>12</w:t>
      </w:r>
      <w:r w:rsidRPr="00381F0D">
        <w:rPr>
          <w:rFonts w:ascii="Times New Roman" w:hAnsi="Times New Roman" w:cs="Times New Roman"/>
          <w:sz w:val="24"/>
          <w:szCs w:val="24"/>
        </w:rPr>
        <w:t>. 20</w:t>
      </w:r>
      <w:r w:rsidR="00BC4435">
        <w:rPr>
          <w:rFonts w:ascii="Times New Roman" w:hAnsi="Times New Roman" w:cs="Times New Roman"/>
          <w:sz w:val="24"/>
          <w:szCs w:val="24"/>
        </w:rPr>
        <w:t>20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godine, a na temelju Programa rada s </w:t>
      </w:r>
      <w:r w:rsidR="00BC4435">
        <w:rPr>
          <w:rFonts w:ascii="Times New Roman" w:hAnsi="Times New Roman" w:cs="Times New Roman"/>
          <w:sz w:val="24"/>
          <w:szCs w:val="24"/>
        </w:rPr>
        <w:t>financijskim planom TZ BB za 202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godinu, TZ BB objavljuje </w:t>
      </w:r>
    </w:p>
    <w:p w14:paraId="0A0C63FB" w14:textId="77777777" w:rsidR="009B7B9E" w:rsidRPr="00381F0D" w:rsidRDefault="000F0CCE" w:rsidP="00381F0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450F4" w14:textId="77777777" w:rsidR="009B7B9E" w:rsidRPr="00381F0D" w:rsidRDefault="000F0CCE" w:rsidP="002D4C04">
      <w:pPr>
        <w:spacing w:line="25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5B826007" w14:textId="77777777" w:rsidR="009B7B9E" w:rsidRPr="00381F0D" w:rsidRDefault="000F0CCE" w:rsidP="002D4C04">
      <w:pPr>
        <w:spacing w:line="25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1955843"/>
      <w:r w:rsidRPr="00381F0D">
        <w:rPr>
          <w:rFonts w:ascii="Times New Roman" w:hAnsi="Times New Roman" w:cs="Times New Roman"/>
          <w:b/>
          <w:sz w:val="24"/>
          <w:szCs w:val="24"/>
        </w:rPr>
        <w:t xml:space="preserve">za dodjelu potpora </w:t>
      </w:r>
      <w:r w:rsidR="00787228">
        <w:rPr>
          <w:rFonts w:ascii="Times New Roman" w:hAnsi="Times New Roman" w:cs="Times New Roman"/>
          <w:b/>
          <w:sz w:val="24"/>
          <w:szCs w:val="24"/>
        </w:rPr>
        <w:t xml:space="preserve">razvoju i unapređenju turističke ponude destinacije te uvjeta boravka turista </w:t>
      </w:r>
      <w:r w:rsidRPr="00381F0D">
        <w:rPr>
          <w:rFonts w:ascii="Times New Roman" w:hAnsi="Times New Roman" w:cs="Times New Roman"/>
          <w:b/>
          <w:sz w:val="24"/>
          <w:szCs w:val="24"/>
        </w:rPr>
        <w:t>u 20</w:t>
      </w:r>
      <w:r w:rsidR="00BC4435">
        <w:rPr>
          <w:rFonts w:ascii="Times New Roman" w:hAnsi="Times New Roman" w:cs="Times New Roman"/>
          <w:b/>
          <w:sz w:val="24"/>
          <w:szCs w:val="24"/>
        </w:rPr>
        <w:t>2</w:t>
      </w:r>
      <w:r w:rsidR="00D21C36">
        <w:rPr>
          <w:rFonts w:ascii="Times New Roman" w:hAnsi="Times New Roman" w:cs="Times New Roman"/>
          <w:b/>
          <w:sz w:val="24"/>
          <w:szCs w:val="24"/>
        </w:rPr>
        <w:t>1</w:t>
      </w:r>
      <w:r w:rsidRPr="00381F0D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bookmarkEnd w:id="0"/>
    <w:p w14:paraId="33AAE002" w14:textId="77777777" w:rsidR="009B7B9E" w:rsidRPr="00381F0D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0830B" w14:textId="77777777" w:rsidR="009B7B9E" w:rsidRPr="00381F0D" w:rsidRDefault="000F0CCE" w:rsidP="00FE1761">
      <w:pPr>
        <w:pStyle w:val="Naslov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I. Predmet Javnog poziva </w:t>
      </w:r>
    </w:p>
    <w:p w14:paraId="3A90206D" w14:textId="77777777" w:rsidR="00787228" w:rsidRDefault="000F0CCE" w:rsidP="00FE1761">
      <w:pPr>
        <w:spacing w:after="25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Predmet Javnog poziva je dodjela bespovratnih novčanih sredstava Turističke zajednice B</w:t>
      </w:r>
      <w:r w:rsidR="00686EE5">
        <w:rPr>
          <w:rFonts w:ascii="Times New Roman" w:hAnsi="Times New Roman" w:cs="Times New Roman"/>
          <w:sz w:val="24"/>
          <w:szCs w:val="24"/>
        </w:rPr>
        <w:t>ilogora – Bjelovar (dalje u tekstu: TZ BB</w:t>
      </w:r>
      <w:r w:rsidRPr="00381F0D">
        <w:rPr>
          <w:rFonts w:ascii="Times New Roman" w:hAnsi="Times New Roman" w:cs="Times New Roman"/>
          <w:sz w:val="24"/>
          <w:szCs w:val="24"/>
        </w:rPr>
        <w:t xml:space="preserve">) za </w:t>
      </w:r>
      <w:r w:rsidR="00787228">
        <w:rPr>
          <w:rFonts w:ascii="Times New Roman" w:hAnsi="Times New Roman" w:cs="Times New Roman"/>
          <w:sz w:val="24"/>
          <w:szCs w:val="24"/>
        </w:rPr>
        <w:t>programe/projekte koji doprinose razvoju i unapređenju turističke ponude destinacije te uvjeta boravka turista, a odvijaju se na području TZ BB.</w:t>
      </w:r>
      <w:r w:rsidR="00A52164">
        <w:rPr>
          <w:rFonts w:ascii="Times New Roman" w:hAnsi="Times New Roman" w:cs="Times New Roman"/>
          <w:sz w:val="24"/>
          <w:szCs w:val="24"/>
        </w:rPr>
        <w:t xml:space="preserve"> Područje TZ BB je područje grada Bjelovara i područja devet općina: Rovišće, Kapela, Zrinski Topolovac, Veliko Trojstvo, Šandrovac, Velika Pisanica, Veliki Grđevac, Severin i Nova Rača.</w:t>
      </w:r>
    </w:p>
    <w:p w14:paraId="4638D0DC" w14:textId="77777777" w:rsidR="00787228" w:rsidRDefault="00787228" w:rsidP="00FE1761">
      <w:pPr>
        <w:spacing w:after="25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B16AE8" w14:textId="77777777" w:rsidR="00A52164" w:rsidRPr="00381F0D" w:rsidRDefault="00A52164" w:rsidP="00A52164">
      <w:pPr>
        <w:pStyle w:val="Naslov1"/>
        <w:spacing w:line="360" w:lineRule="auto"/>
        <w:ind w:left="10" w:right="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81F0D">
        <w:rPr>
          <w:rFonts w:ascii="Times New Roman" w:hAnsi="Times New Roman" w:cs="Times New Roman"/>
          <w:sz w:val="24"/>
          <w:szCs w:val="24"/>
        </w:rPr>
        <w:t xml:space="preserve">I. Namjena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EF7BD" w14:textId="77777777" w:rsidR="00A52164" w:rsidRDefault="00A52164" w:rsidP="00A52164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potpore odobrit će se za sljedeće:</w:t>
      </w:r>
    </w:p>
    <w:p w14:paraId="0F52BCA5" w14:textId="77777777" w:rsidR="00A52164" w:rsidRDefault="00A52164" w:rsidP="00A52164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741BB525" w14:textId="7C5BAF97" w:rsidR="00A52164" w:rsidRPr="00A52164" w:rsidRDefault="0089286B" w:rsidP="0089286B">
      <w:pPr>
        <w:pStyle w:val="Bezproreda"/>
        <w:spacing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2164" w:rsidRPr="00A52164">
        <w:rPr>
          <w:rFonts w:ascii="Times New Roman" w:hAnsi="Times New Roman" w:cs="Times New Roman"/>
          <w:sz w:val="24"/>
          <w:szCs w:val="24"/>
        </w:rPr>
        <w:t xml:space="preserve">uređenje šetnica, tematskih i poučnih staza, vidikovaca, izletišta i sl., izuzev izgradnje komunalne infrastrukture </w:t>
      </w:r>
    </w:p>
    <w:p w14:paraId="660136EA" w14:textId="4E16E118" w:rsidR="00A52164" w:rsidRDefault="0089286B" w:rsidP="0089286B">
      <w:pPr>
        <w:pStyle w:val="Bezproreda"/>
        <w:spacing w:line="276" w:lineRule="auto"/>
        <w:rPr>
          <w:rFonts w:eastAsia="Times New Roman" w:cs="Times New Roman"/>
          <w:color w:val="00206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2164" w:rsidRPr="009D2A27">
        <w:rPr>
          <w:rFonts w:ascii="Times New Roman" w:hAnsi="Times New Roman" w:cs="Times New Roman"/>
          <w:sz w:val="24"/>
          <w:szCs w:val="24"/>
        </w:rPr>
        <w:t>podizanje kvalitete informacija za posjetitelje (informativne ploče i sl.)</w:t>
      </w:r>
    </w:p>
    <w:p w14:paraId="57A48D31" w14:textId="73C75B91" w:rsidR="009D2A27" w:rsidRPr="009D2A27" w:rsidRDefault="0089286B" w:rsidP="0089286B">
      <w:pPr>
        <w:pStyle w:val="Bezproreda"/>
        <w:spacing w:line="276" w:lineRule="auto"/>
        <w:ind w:left="150" w:firstLine="0"/>
        <w:rPr>
          <w:rFonts w:eastAsia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9D2A27" w:rsidRPr="009D2A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razvoj programa </w:t>
      </w:r>
      <w:r w:rsidR="002A4D81">
        <w:rPr>
          <w:rFonts w:ascii="Times New Roman" w:eastAsia="Times New Roman" w:hAnsi="Times New Roman" w:cs="Times New Roman"/>
          <w:color w:val="auto"/>
          <w:sz w:val="24"/>
          <w:szCs w:val="24"/>
        </w:rPr>
        <w:t>(jednodnevni i višednevni paket aranžmani) neposredno povezanih s turističkim proizvodom u destinaciji</w:t>
      </w:r>
    </w:p>
    <w:p w14:paraId="5EC97700" w14:textId="77777777" w:rsidR="00A52164" w:rsidRDefault="00A52164" w:rsidP="00A52164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</w:p>
    <w:p w14:paraId="71E731E9" w14:textId="77777777" w:rsidR="00A52164" w:rsidRPr="00381F0D" w:rsidRDefault="00A52164" w:rsidP="00A52164">
      <w:pPr>
        <w:pStyle w:val="Naslov1"/>
        <w:spacing w:line="360" w:lineRule="auto"/>
        <w:ind w:left="10" w:right="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381F0D">
        <w:rPr>
          <w:rFonts w:ascii="Times New Roman" w:hAnsi="Times New Roman" w:cs="Times New Roman"/>
          <w:sz w:val="24"/>
          <w:szCs w:val="24"/>
        </w:rPr>
        <w:t>I. N</w:t>
      </w:r>
      <w:r>
        <w:rPr>
          <w:rFonts w:ascii="Times New Roman" w:hAnsi="Times New Roman" w:cs="Times New Roman"/>
          <w:sz w:val="24"/>
          <w:szCs w:val="24"/>
        </w:rPr>
        <w:t>eprihvatljivi troškovi</w:t>
      </w: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29B99" w14:textId="77777777" w:rsidR="00A52164" w:rsidRDefault="00A52164" w:rsidP="00A52164">
      <w:pPr>
        <w:spacing w:after="0" w:line="276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potpore za programe/projekte pod točkom II. Namjena potpore se ne mogu dodijeliti i koristiti za:</w:t>
      </w:r>
    </w:p>
    <w:p w14:paraId="40C82269" w14:textId="77777777" w:rsidR="00A52164" w:rsidRPr="00A52164" w:rsidRDefault="00A52164" w:rsidP="00A52164">
      <w:pPr>
        <w:pStyle w:val="Bezproreda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8DCEA36" w14:textId="77777777" w:rsidR="00E90EC6" w:rsidRPr="00E90EC6" w:rsidRDefault="00A52164" w:rsidP="00A52164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0EC6">
        <w:rPr>
          <w:rFonts w:ascii="Times New Roman" w:eastAsia="Arial Unicode MS" w:hAnsi="Times New Roman" w:cs="Times New Roman"/>
          <w:color w:val="auto"/>
          <w:sz w:val="24"/>
          <w:szCs w:val="24"/>
        </w:rPr>
        <w:t>kupnju nekretnina (objekata i zemljišta) i prijevoznih sredstava</w:t>
      </w:r>
      <w:r w:rsidR="00E90EC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za službene potrebe</w:t>
      </w:r>
    </w:p>
    <w:p w14:paraId="2E12122E" w14:textId="77777777" w:rsidR="00A52164" w:rsidRPr="00E90EC6" w:rsidRDefault="00A52164" w:rsidP="00A52164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90EC6">
        <w:rPr>
          <w:rFonts w:ascii="Times New Roman" w:eastAsia="Arial Unicode MS" w:hAnsi="Times New Roman" w:cs="Times New Roman"/>
          <w:color w:val="auto"/>
          <w:sz w:val="24"/>
          <w:szCs w:val="24"/>
        </w:rPr>
        <w:t>ulaganje u izgradnju, obnovu ili uređenje različitih objekata, zemljišta i drugih nekretnina koj</w:t>
      </w:r>
      <w:r w:rsidR="00E90EC6">
        <w:rPr>
          <w:rFonts w:ascii="Times New Roman" w:eastAsia="Arial Unicode MS" w:hAnsi="Times New Roman" w:cs="Times New Roman"/>
          <w:color w:val="auto"/>
          <w:sz w:val="24"/>
          <w:szCs w:val="24"/>
        </w:rPr>
        <w:t>i nisu predmet ovog poziva</w:t>
      </w:r>
    </w:p>
    <w:p w14:paraId="06502C28" w14:textId="77777777" w:rsidR="00A52164" w:rsidRPr="00A52164" w:rsidRDefault="00A52164" w:rsidP="00E90EC6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>troškove poslovanja (plaće i ostala primanja zaposlenih, troškove prijevoza i službenih putovanja, studijskih putovanja, pokriće gubitaka, poreze i doprinose, kamate na kredite, carinske i uvozne pristojbe ili bilo koje druge naknade),</w:t>
      </w:r>
    </w:p>
    <w:p w14:paraId="4CBAABE9" w14:textId="77777777" w:rsidR="00A52164" w:rsidRPr="00A52164" w:rsidRDefault="00A52164" w:rsidP="00E90EC6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>samostalnu izradu studija, strategija, planova, elaborata, projektne i druge dokumentacije ukoliko nakon izrade istih ne slijedi realizacija aktivnosti koje su predmet izrađenih studija, strategija, planova, elaborata, projektne i druge dokumentacije u tekućoj godini,</w:t>
      </w:r>
    </w:p>
    <w:p w14:paraId="3061D805" w14:textId="77777777" w:rsidR="00A52164" w:rsidRPr="00A52164" w:rsidRDefault="00A52164" w:rsidP="00E90EC6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>za zabavna, sportska i sl. događanja/manifestacije te nabavu opreme i rekvizita koji se koriste pri održavanje događanja/manifestacija,</w:t>
      </w:r>
    </w:p>
    <w:p w14:paraId="34A91182" w14:textId="77777777" w:rsidR="00A52164" w:rsidRPr="00A52164" w:rsidRDefault="00A52164" w:rsidP="00E90EC6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>objekte komunalne infrastrukture,</w:t>
      </w:r>
    </w:p>
    <w:p w14:paraId="55116BF6" w14:textId="77777777" w:rsidR="00A52164" w:rsidRDefault="00A52164" w:rsidP="00E90EC6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2164">
        <w:rPr>
          <w:rFonts w:ascii="Times New Roman" w:hAnsi="Times New Roman" w:cs="Times New Roman"/>
          <w:color w:val="auto"/>
          <w:sz w:val="24"/>
          <w:szCs w:val="24"/>
        </w:rPr>
        <w:t xml:space="preserve">sve druge troškove koji nisu vezani za realizaciju kandidiranog </w:t>
      </w:r>
      <w:r w:rsidRPr="00A52164">
        <w:rPr>
          <w:rFonts w:ascii="Times New Roman" w:hAnsi="Times New Roman" w:cs="Times New Roman"/>
          <w:bCs/>
          <w:color w:val="auto"/>
          <w:sz w:val="24"/>
          <w:szCs w:val="24"/>
        </w:rPr>
        <w:t>programa/</w:t>
      </w:r>
      <w:r w:rsidRPr="00A52164">
        <w:rPr>
          <w:rFonts w:ascii="Times New Roman" w:hAnsi="Times New Roman" w:cs="Times New Roman"/>
          <w:color w:val="auto"/>
          <w:sz w:val="24"/>
          <w:szCs w:val="24"/>
        </w:rPr>
        <w:t xml:space="preserve">projekta  </w:t>
      </w:r>
    </w:p>
    <w:p w14:paraId="18679E00" w14:textId="77777777" w:rsidR="00441563" w:rsidRDefault="00441563" w:rsidP="00E90EC6">
      <w:pPr>
        <w:pStyle w:val="Bezproreda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programi koji se n</w:t>
      </w:r>
      <w:r w:rsidR="00291C62">
        <w:rPr>
          <w:rFonts w:ascii="Times New Roman" w:hAnsi="Times New Roman" w:cs="Times New Roman"/>
          <w:color w:val="auto"/>
          <w:sz w:val="24"/>
          <w:szCs w:val="24"/>
        </w:rPr>
        <w:t>e odvijaju na području TZ BB i brošure/promidžbeni materijali koje nisu isključivo paket aranžmani ključnih proizvoda za TZBB</w:t>
      </w:r>
    </w:p>
    <w:p w14:paraId="5A253379" w14:textId="77777777" w:rsidR="00291C62" w:rsidRPr="00A52164" w:rsidRDefault="00291C62" w:rsidP="00291C62">
      <w:pPr>
        <w:pStyle w:val="Bezproreda"/>
        <w:spacing w:line="276" w:lineRule="auto"/>
        <w:ind w:left="51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34A21D" w14:textId="77777777" w:rsidR="009D2A27" w:rsidRPr="00381F0D" w:rsidRDefault="009D2A27" w:rsidP="009D2A27">
      <w:pPr>
        <w:pStyle w:val="Naslov1"/>
        <w:spacing w:after="0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IV. Korisnici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C27B9" w14:textId="77777777" w:rsidR="009D2A27" w:rsidRPr="00381F0D" w:rsidRDefault="009D2A27" w:rsidP="009D2A27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Za sredstva potpore mogu se kandidirati pravne i fizičke osobe s područja </w:t>
      </w:r>
      <w:r>
        <w:rPr>
          <w:rFonts w:ascii="Times New Roman" w:hAnsi="Times New Roman" w:cs="Times New Roman"/>
          <w:sz w:val="24"/>
          <w:szCs w:val="24"/>
        </w:rPr>
        <w:t>koje obuhvaća Turistička zajednice Bilogora - Bjelovar</w:t>
      </w:r>
      <w:r w:rsidRPr="00381F0D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44CCC158" w14:textId="77777777" w:rsidR="009D2A27" w:rsidRPr="00381F0D" w:rsidRDefault="009D2A27" w:rsidP="009D2A27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Trgovačka društva, obrti, obiteljska poljoprivredna gospodarstva, udruge</w:t>
      </w:r>
      <w:r w:rsidRPr="00381F0D">
        <w:rPr>
          <w:rFonts w:ascii="Times New Roman" w:hAnsi="Times New Roman" w:cs="Times New Roman"/>
          <w:sz w:val="24"/>
          <w:szCs w:val="24"/>
        </w:rPr>
        <w:t xml:space="preserve"> i zadruge registrirani za obavljanje ugostiteljske, turističke ili agencijske djelatnosti</w:t>
      </w:r>
      <w:r>
        <w:rPr>
          <w:rFonts w:ascii="Times New Roman" w:hAnsi="Times New Roman" w:cs="Times New Roman"/>
          <w:sz w:val="24"/>
          <w:szCs w:val="24"/>
        </w:rPr>
        <w:t xml:space="preserve"> (DMK)</w:t>
      </w: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21E56" w14:textId="77777777" w:rsidR="009D2A27" w:rsidRPr="00381F0D" w:rsidRDefault="009D2A27" w:rsidP="009D2A27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Javne ustanove </w:t>
      </w:r>
    </w:p>
    <w:p w14:paraId="7DF2D37B" w14:textId="77777777" w:rsidR="009D2A27" w:rsidRPr="00381F0D" w:rsidRDefault="009D2A27" w:rsidP="009D2A27">
      <w:pPr>
        <w:numPr>
          <w:ilvl w:val="0"/>
          <w:numId w:val="9"/>
        </w:num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Ustanove </w:t>
      </w:r>
      <w:r>
        <w:rPr>
          <w:rFonts w:ascii="Times New Roman" w:hAnsi="Times New Roman" w:cs="Times New Roman"/>
          <w:sz w:val="24"/>
          <w:szCs w:val="24"/>
        </w:rPr>
        <w:t xml:space="preserve">i udruge </w:t>
      </w:r>
      <w:r w:rsidRPr="00381F0D">
        <w:rPr>
          <w:rFonts w:ascii="Times New Roman" w:hAnsi="Times New Roman" w:cs="Times New Roman"/>
          <w:sz w:val="24"/>
          <w:szCs w:val="24"/>
        </w:rPr>
        <w:t xml:space="preserve">u kulturi, </w:t>
      </w:r>
    </w:p>
    <w:p w14:paraId="67A81AD4" w14:textId="77777777" w:rsidR="00291C62" w:rsidRDefault="00291C62" w:rsidP="00686EE5">
      <w:pPr>
        <w:ind w:left="10"/>
        <w:rPr>
          <w:rFonts w:ascii="Times New Roman" w:hAnsi="Times New Roman" w:cs="Times New Roman"/>
          <w:sz w:val="24"/>
          <w:szCs w:val="24"/>
        </w:rPr>
      </w:pPr>
    </w:p>
    <w:p w14:paraId="371A2EAD" w14:textId="77777777" w:rsidR="00A52164" w:rsidRDefault="00291C62" w:rsidP="00D148A3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Jedan prijavitelj može kandidirati najviše dva (2) programa/projekta. </w:t>
      </w:r>
    </w:p>
    <w:p w14:paraId="027D7FC3" w14:textId="77777777" w:rsidR="00291C62" w:rsidRDefault="00291C62" w:rsidP="00D148A3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više sudionika realizira pojedini program/projekt, kandidaturu podnosi samo jedan prijavitelj koji će u ime ostalih biti nositelj realizacije</w:t>
      </w:r>
    </w:p>
    <w:p w14:paraId="239B184F" w14:textId="77777777" w:rsidR="00291C62" w:rsidRPr="00381F0D" w:rsidRDefault="00291C62" w:rsidP="00686EE5">
      <w:pPr>
        <w:ind w:left="10"/>
        <w:rPr>
          <w:rFonts w:ascii="Times New Roman" w:hAnsi="Times New Roman" w:cs="Times New Roman"/>
          <w:sz w:val="24"/>
          <w:szCs w:val="24"/>
        </w:rPr>
      </w:pPr>
    </w:p>
    <w:p w14:paraId="10005896" w14:textId="77777777" w:rsidR="009B7B9E" w:rsidRPr="00381F0D" w:rsidRDefault="000F0CCE" w:rsidP="00FE1761">
      <w:pPr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Maksimalni iznos potpore po projektu/korisniku iznosi </w:t>
      </w:r>
      <w:r w:rsidR="00291C62">
        <w:rPr>
          <w:rFonts w:ascii="Times New Roman" w:hAnsi="Times New Roman" w:cs="Times New Roman"/>
          <w:b/>
          <w:sz w:val="24"/>
          <w:szCs w:val="24"/>
        </w:rPr>
        <w:t>6</w:t>
      </w:r>
      <w:r w:rsidRPr="00D21C36">
        <w:rPr>
          <w:rFonts w:ascii="Times New Roman" w:hAnsi="Times New Roman" w:cs="Times New Roman"/>
          <w:b/>
          <w:sz w:val="24"/>
          <w:szCs w:val="24"/>
        </w:rPr>
        <w:t>.000,00 kn</w:t>
      </w:r>
      <w:r w:rsidRPr="00381F0D">
        <w:rPr>
          <w:rFonts w:ascii="Times New Roman" w:hAnsi="Times New Roman" w:cs="Times New Roman"/>
          <w:sz w:val="24"/>
          <w:szCs w:val="24"/>
        </w:rPr>
        <w:t xml:space="preserve"> s tim da će maksimalni iznos ovisiti i o broju primljenih prijava i </w:t>
      </w:r>
      <w:r w:rsidR="00291C62">
        <w:rPr>
          <w:rFonts w:ascii="Times New Roman" w:hAnsi="Times New Roman" w:cs="Times New Roman"/>
          <w:sz w:val="24"/>
          <w:szCs w:val="24"/>
        </w:rPr>
        <w:t>ostvarenom broju bodova prijave. Sredstva za potpore su bespovratna.</w:t>
      </w:r>
    </w:p>
    <w:p w14:paraId="78531A5A" w14:textId="77777777" w:rsidR="00291C62" w:rsidRDefault="00291C62" w:rsidP="00291C62">
      <w:pPr>
        <w:ind w:left="10"/>
        <w:rPr>
          <w:rFonts w:ascii="Times New Roman" w:hAnsi="Times New Roman" w:cs="Times New Roman"/>
          <w:sz w:val="24"/>
          <w:szCs w:val="24"/>
        </w:rPr>
      </w:pPr>
    </w:p>
    <w:p w14:paraId="2726E0D0" w14:textId="77777777" w:rsidR="00291C62" w:rsidRDefault="00291C62" w:rsidP="00291C62">
      <w:pPr>
        <w:ind w:left="10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>Ukupno planirana vrijednost Javnog poziva 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1F0D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Pr="00D21C36">
        <w:rPr>
          <w:rFonts w:ascii="Times New Roman" w:hAnsi="Times New Roman" w:cs="Times New Roman"/>
          <w:b/>
          <w:sz w:val="24"/>
          <w:szCs w:val="24"/>
        </w:rPr>
        <w:t>40</w:t>
      </w:r>
      <w:r w:rsidRPr="00D21C36">
        <w:rPr>
          <w:rFonts w:ascii="Times New Roman" w:eastAsia="Times New Roman" w:hAnsi="Times New Roman" w:cs="Times New Roman"/>
          <w:b/>
          <w:sz w:val="24"/>
          <w:szCs w:val="24"/>
        </w:rPr>
        <w:t xml:space="preserve">.000,00 </w:t>
      </w:r>
      <w:r w:rsidRPr="00D21C36">
        <w:rPr>
          <w:rFonts w:ascii="Times New Roman" w:hAnsi="Times New Roman" w:cs="Times New Roman"/>
          <w:b/>
          <w:sz w:val="24"/>
          <w:szCs w:val="24"/>
        </w:rPr>
        <w:t>kuna</w:t>
      </w:r>
      <w:r w:rsidRPr="00381F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B579E" w14:textId="77777777" w:rsidR="009B7B9E" w:rsidRPr="00381F0D" w:rsidRDefault="009B7B9E">
      <w:pPr>
        <w:spacing w:after="0" w:line="259" w:lineRule="auto"/>
        <w:ind w:left="1572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1AD09E4" w14:textId="77777777" w:rsidR="009B7B9E" w:rsidRPr="00DF1371" w:rsidRDefault="000F0CCE" w:rsidP="003E518E">
      <w:pPr>
        <w:spacing w:after="0" w:line="276" w:lineRule="auto"/>
        <w:ind w:left="10"/>
        <w:jc w:val="left"/>
        <w:rPr>
          <w:rFonts w:ascii="Times New Roman" w:hAnsi="Times New Roman" w:cs="Times New Roman"/>
          <w:sz w:val="24"/>
          <w:szCs w:val="24"/>
        </w:rPr>
      </w:pPr>
      <w:r w:rsidRPr="00DF1371">
        <w:rPr>
          <w:rFonts w:ascii="Times New Roman" w:hAnsi="Times New Roman" w:cs="Times New Roman"/>
          <w:sz w:val="24"/>
          <w:szCs w:val="24"/>
        </w:rPr>
        <w:t xml:space="preserve">Za potporu se ne mogu kandidirati: </w:t>
      </w:r>
    </w:p>
    <w:p w14:paraId="366119DD" w14:textId="77777777" w:rsidR="009B7B9E" w:rsidRPr="00DF1371" w:rsidRDefault="00291C62" w:rsidP="003E518E">
      <w:pPr>
        <w:pStyle w:val="Naslov1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DF1371">
        <w:rPr>
          <w:rFonts w:ascii="Times New Roman" w:hAnsi="Times New Roman" w:cs="Times New Roman"/>
          <w:b w:val="0"/>
          <w:sz w:val="24"/>
          <w:szCs w:val="24"/>
        </w:rPr>
        <w:t>prijavitelji</w:t>
      </w:r>
      <w:r w:rsidR="000F0CCE" w:rsidRPr="00DF1371">
        <w:rPr>
          <w:rFonts w:ascii="Times New Roman" w:hAnsi="Times New Roman" w:cs="Times New Roman"/>
          <w:b w:val="0"/>
          <w:sz w:val="24"/>
          <w:szCs w:val="24"/>
        </w:rPr>
        <w:t xml:space="preserve"> koji su dužnici plaćanja boravišne pristojbe i/ili turističke članarine te koji nisu platili sve dospjele porezne obveze i obveze za mirovinsko i zdravstveno osiguranje, </w:t>
      </w:r>
    </w:p>
    <w:p w14:paraId="462A094E" w14:textId="77777777" w:rsidR="009B7B9E" w:rsidRPr="00DF1371" w:rsidRDefault="00291C62" w:rsidP="003E518E">
      <w:pPr>
        <w:pStyle w:val="Odlomakpopisa"/>
        <w:numPr>
          <w:ilvl w:val="0"/>
          <w:numId w:val="12"/>
        </w:numPr>
        <w:spacing w:after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F1371">
        <w:rPr>
          <w:rFonts w:ascii="Times New Roman" w:hAnsi="Times New Roman" w:cs="Times New Roman"/>
          <w:sz w:val="24"/>
          <w:szCs w:val="24"/>
        </w:rPr>
        <w:t>prijavitelji</w:t>
      </w:r>
      <w:r w:rsidR="000F0CCE" w:rsidRPr="00DF1371">
        <w:rPr>
          <w:rFonts w:ascii="Times New Roman" w:hAnsi="Times New Roman" w:cs="Times New Roman"/>
          <w:sz w:val="24"/>
          <w:szCs w:val="24"/>
        </w:rPr>
        <w:t xml:space="preserve"> koji u prethodne tri godine nisu izvrš</w:t>
      </w:r>
      <w:r w:rsidR="003E518E" w:rsidRPr="00DF1371">
        <w:rPr>
          <w:rFonts w:ascii="Times New Roman" w:hAnsi="Times New Roman" w:cs="Times New Roman"/>
          <w:sz w:val="24"/>
          <w:szCs w:val="24"/>
        </w:rPr>
        <w:t>ili ugovorne obveze prema TZ BB</w:t>
      </w:r>
      <w:r w:rsidR="000F0CCE" w:rsidRPr="00DF1371">
        <w:rPr>
          <w:rFonts w:ascii="Times New Roman" w:hAnsi="Times New Roman" w:cs="Times New Roman"/>
          <w:sz w:val="24"/>
          <w:szCs w:val="24"/>
        </w:rPr>
        <w:t xml:space="preserve"> ili su nenamjenski trošili prethodno dodijeljena bespovratna sredstva.  </w:t>
      </w:r>
    </w:p>
    <w:p w14:paraId="55B3BCE4" w14:textId="77777777" w:rsidR="009B7B9E" w:rsidRPr="00381F0D" w:rsidRDefault="000F0CCE" w:rsidP="003E518E">
      <w:pPr>
        <w:spacing w:after="0" w:line="276" w:lineRule="auto"/>
        <w:ind w:lef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26293" w14:textId="77777777" w:rsidR="009E0791" w:rsidRPr="00AD09A6" w:rsidRDefault="009E0791" w:rsidP="009E0791">
      <w:pPr>
        <w:pStyle w:val="Naslov1"/>
        <w:tabs>
          <w:tab w:val="center" w:pos="272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9A6">
        <w:rPr>
          <w:rFonts w:ascii="Times New Roman" w:hAnsi="Times New Roman" w:cs="Times New Roman"/>
          <w:sz w:val="24"/>
          <w:szCs w:val="24"/>
        </w:rPr>
        <w:t>V. Kriteriji</w:t>
      </w:r>
      <w:r w:rsidR="00DF1371">
        <w:rPr>
          <w:rFonts w:ascii="Times New Roman" w:hAnsi="Times New Roman" w:cs="Times New Roman"/>
          <w:sz w:val="24"/>
          <w:szCs w:val="24"/>
        </w:rPr>
        <w:t>/mjerila</w:t>
      </w:r>
      <w:r w:rsidRPr="00AD09A6">
        <w:rPr>
          <w:rFonts w:ascii="Times New Roman" w:hAnsi="Times New Roman" w:cs="Times New Roman"/>
          <w:sz w:val="24"/>
          <w:szCs w:val="24"/>
        </w:rPr>
        <w:t xml:space="preserve"> za </w:t>
      </w:r>
      <w:r w:rsidR="00DF1371">
        <w:rPr>
          <w:rFonts w:ascii="Times New Roman" w:hAnsi="Times New Roman" w:cs="Times New Roman"/>
          <w:sz w:val="24"/>
          <w:szCs w:val="24"/>
        </w:rPr>
        <w:t>ocjenjivanje i odabir programa/projekta za dodjelu potpora</w:t>
      </w:r>
      <w:r w:rsidRPr="00AD0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82E3" w14:textId="77777777" w:rsidR="009E0791" w:rsidRDefault="00DF1371" w:rsidP="009E0791">
      <w:pPr>
        <w:spacing w:after="0"/>
        <w:ind w:lef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Kandidirani programi/projekti pod točkom II.- namjena potpore ocjenjuju se prema sljedećim kriterijima/mjerilima:</w:t>
      </w:r>
      <w:r w:rsidR="009E0791" w:rsidRPr="00AD0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E5FE14" w14:textId="77777777" w:rsidR="00DF1371" w:rsidRPr="00DF1371" w:rsidRDefault="00DF1371" w:rsidP="009E0791">
      <w:pPr>
        <w:spacing w:after="0"/>
        <w:ind w:left="10"/>
        <w:rPr>
          <w:rFonts w:asciiTheme="minorHAnsi" w:hAnsiTheme="minorHAnsi" w:cs="Times New Roman"/>
          <w:b/>
          <w:color w:val="auto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86"/>
        <w:gridCol w:w="1276"/>
      </w:tblGrid>
      <w:tr w:rsidR="00DF1371" w:rsidRPr="00DF1371" w14:paraId="549CFE28" w14:textId="77777777" w:rsidTr="00DF1371">
        <w:tc>
          <w:tcPr>
            <w:tcW w:w="7786" w:type="dxa"/>
          </w:tcPr>
          <w:p w14:paraId="53512745" w14:textId="77777777" w:rsidR="00DF1371" w:rsidRPr="00DF1371" w:rsidRDefault="00DF1371" w:rsidP="006B483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Kriterij</w:t>
            </w:r>
          </w:p>
        </w:tc>
        <w:tc>
          <w:tcPr>
            <w:tcW w:w="1276" w:type="dxa"/>
          </w:tcPr>
          <w:p w14:paraId="6B5C7262" w14:textId="77777777" w:rsidR="00DF1371" w:rsidRPr="00DF1371" w:rsidRDefault="00DF1371" w:rsidP="006B483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Broj bodova</w:t>
            </w:r>
          </w:p>
        </w:tc>
      </w:tr>
      <w:tr w:rsidR="00DF1371" w:rsidRPr="00DF1371" w14:paraId="41BEE596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25CF1561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</w:rPr>
            </w:pPr>
            <w:r w:rsidRPr="00DF1371">
              <w:rPr>
                <w:rFonts w:asciiTheme="minorHAnsi" w:hAnsiTheme="minorHAnsi" w:cs="Times New Roman"/>
                <w:b/>
              </w:rPr>
              <w:t>1. Usklađenost programa/projekta sa Strategijom razvoja turizma Republike Hrvatske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7403B5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DF1371" w:rsidRPr="00DF1371" w14:paraId="4C0B7A2E" w14:textId="77777777" w:rsidTr="00DF1371">
        <w:tc>
          <w:tcPr>
            <w:tcW w:w="7786" w:type="dxa"/>
          </w:tcPr>
          <w:p w14:paraId="537A731F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</w:rPr>
            </w:pPr>
            <w:r w:rsidRPr="00DF1371">
              <w:rPr>
                <w:rFonts w:asciiTheme="minorHAnsi" w:hAnsiTheme="minorHAnsi" w:cs="Times New Roman"/>
              </w:rPr>
              <w:t>a) Program/projekt pridonosi razvoju primarnog turističkog proizvoda regije</w:t>
            </w:r>
          </w:p>
        </w:tc>
        <w:tc>
          <w:tcPr>
            <w:tcW w:w="1276" w:type="dxa"/>
          </w:tcPr>
          <w:p w14:paraId="1B9F5EFB" w14:textId="7895F52A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</w:t>
            </w:r>
            <w:r w:rsidR="00D148A3"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1B684E6F" w14:textId="77777777" w:rsidTr="00DF1371">
        <w:tc>
          <w:tcPr>
            <w:tcW w:w="7786" w:type="dxa"/>
          </w:tcPr>
          <w:p w14:paraId="6F5B1CFC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</w:rPr>
            </w:pPr>
            <w:r w:rsidRPr="00DF1371">
              <w:rPr>
                <w:rFonts w:asciiTheme="minorHAnsi" w:hAnsiTheme="minorHAnsi" w:cs="Times New Roman"/>
              </w:rPr>
              <w:t>b) Program/projekt pridonosi razvoju sekundarnog turističkog proizvoda regije</w:t>
            </w:r>
          </w:p>
        </w:tc>
        <w:tc>
          <w:tcPr>
            <w:tcW w:w="1276" w:type="dxa"/>
          </w:tcPr>
          <w:p w14:paraId="1573ED6E" w14:textId="7B15314E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</w:t>
            </w:r>
            <w:r w:rsidR="00D148A3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53F73602" w14:textId="77777777" w:rsidTr="00DF1371">
        <w:tc>
          <w:tcPr>
            <w:tcW w:w="7786" w:type="dxa"/>
          </w:tcPr>
          <w:p w14:paraId="0B95B804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</w:rPr>
            </w:pPr>
            <w:r w:rsidRPr="00DF1371">
              <w:rPr>
                <w:rFonts w:asciiTheme="minorHAnsi" w:hAnsiTheme="minorHAnsi" w:cs="Times New Roman"/>
              </w:rPr>
              <w:t>c) Program/projekt pridonosi razvoju tercijarnog turističkog proizvoda regije</w:t>
            </w:r>
          </w:p>
        </w:tc>
        <w:tc>
          <w:tcPr>
            <w:tcW w:w="1276" w:type="dxa"/>
          </w:tcPr>
          <w:p w14:paraId="09C13411" w14:textId="71583380" w:rsidR="00DF1371" w:rsidRPr="00DF1371" w:rsidRDefault="00D148A3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6C89278A" w14:textId="77777777" w:rsidTr="00DF1371">
        <w:tc>
          <w:tcPr>
            <w:tcW w:w="7786" w:type="dxa"/>
          </w:tcPr>
          <w:p w14:paraId="4DDFCFA8" w14:textId="77777777" w:rsidR="00DF1371" w:rsidRPr="00DF1371" w:rsidRDefault="00DF1371" w:rsidP="006B483D">
            <w:pPr>
              <w:pStyle w:val="Pa1"/>
              <w:spacing w:line="240" w:lineRule="auto"/>
              <w:ind w:left="0"/>
              <w:jc w:val="both"/>
              <w:rPr>
                <w:rFonts w:asciiTheme="minorHAnsi" w:hAnsiTheme="minorHAnsi" w:cs="Times New Roman"/>
                <w:b/>
              </w:rPr>
            </w:pPr>
            <w:r w:rsidRPr="00DF1371">
              <w:rPr>
                <w:rFonts w:asciiTheme="minorHAnsi" w:hAnsiTheme="minorHAnsi" w:cs="Times New Roman"/>
              </w:rPr>
              <w:t xml:space="preserve">e) Program/projekt nije usklađen sa Strategijom razvoja turizma Republike Hrvatske  </w:t>
            </w:r>
          </w:p>
        </w:tc>
        <w:tc>
          <w:tcPr>
            <w:tcW w:w="1276" w:type="dxa"/>
          </w:tcPr>
          <w:p w14:paraId="1E2E2D36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108C1966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64BEB871" w14:textId="77777777" w:rsidR="00DF1371" w:rsidRPr="00DF1371" w:rsidRDefault="00DF1371" w:rsidP="00DF1371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2. Usklađenost programa/projekta s usvojenim strateškim dokumentima razvoja turizma za područje na kojem se program/projekt realizira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B6A2B1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30BD95B2" w14:textId="77777777" w:rsidTr="00DF1371">
        <w:tc>
          <w:tcPr>
            <w:tcW w:w="7786" w:type="dxa"/>
          </w:tcPr>
          <w:p w14:paraId="69B72143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Program/projekt je u cijelosti usklađen s usvojenim strateškim dokumentima razvoja turizma općine, grada ili županije na području na kojem se program realizira</w:t>
            </w:r>
          </w:p>
        </w:tc>
        <w:tc>
          <w:tcPr>
            <w:tcW w:w="1276" w:type="dxa"/>
          </w:tcPr>
          <w:p w14:paraId="318404EC" w14:textId="77777777" w:rsidR="00DF1371" w:rsidRPr="00DF1371" w:rsidRDefault="00DF1371" w:rsidP="00DF1371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0309F258" w14:textId="77777777" w:rsidTr="00DF1371">
        <w:tc>
          <w:tcPr>
            <w:tcW w:w="7786" w:type="dxa"/>
          </w:tcPr>
          <w:p w14:paraId="74249DD6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lastRenderedPageBreak/>
              <w:t>b) Program/projekt je djelomično usklađen s usvojenim strateškim dokumentima razvoja turizma općine, grada ili županije na području na kojem se program realizira</w:t>
            </w:r>
          </w:p>
        </w:tc>
        <w:tc>
          <w:tcPr>
            <w:tcW w:w="1276" w:type="dxa"/>
          </w:tcPr>
          <w:p w14:paraId="3BC80238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70C073B4" w14:textId="77777777" w:rsidTr="00DF1371">
        <w:tc>
          <w:tcPr>
            <w:tcW w:w="7786" w:type="dxa"/>
          </w:tcPr>
          <w:p w14:paraId="2FA2BED6" w14:textId="77777777" w:rsidR="00DF1371" w:rsidRPr="00DF1371" w:rsidRDefault="00DF1371" w:rsidP="00DF1371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 xml:space="preserve">c) Ne postoji strateški dokument razvoja turizma destinacije, ali program/projekt ima pozitivno mišljenje TZ </w:t>
            </w:r>
            <w:r>
              <w:rPr>
                <w:rFonts w:asciiTheme="minorHAnsi" w:hAnsiTheme="minorHAnsi" w:cs="Times New Roman"/>
                <w:color w:val="auto"/>
              </w:rPr>
              <w:t>BB</w:t>
            </w:r>
            <w:r w:rsidRPr="00DF1371">
              <w:rPr>
                <w:rFonts w:asciiTheme="minorHAnsi" w:hAnsiTheme="minorHAnsi" w:cs="Times New Roman"/>
                <w:color w:val="auto"/>
              </w:rPr>
              <w:t xml:space="preserve"> i općine, grada ili županije</w:t>
            </w:r>
          </w:p>
        </w:tc>
        <w:tc>
          <w:tcPr>
            <w:tcW w:w="1276" w:type="dxa"/>
          </w:tcPr>
          <w:p w14:paraId="117FD94F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20</w:t>
            </w:r>
          </w:p>
        </w:tc>
      </w:tr>
      <w:tr w:rsidR="00DF1371" w:rsidRPr="00DF1371" w14:paraId="6A0F1709" w14:textId="77777777" w:rsidTr="00DF1371">
        <w:tc>
          <w:tcPr>
            <w:tcW w:w="7786" w:type="dxa"/>
          </w:tcPr>
          <w:p w14:paraId="2223AF96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e) Program/projekt nije usklađen s usvojenim strateškim dokumentima razvoja turizma destinacije</w:t>
            </w:r>
          </w:p>
        </w:tc>
        <w:tc>
          <w:tcPr>
            <w:tcW w:w="1276" w:type="dxa"/>
          </w:tcPr>
          <w:p w14:paraId="4E13D63F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06878DF7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5FF3A08A" w14:textId="77777777" w:rsidR="00DF1371" w:rsidRPr="00DF1371" w:rsidRDefault="00DF1371" w:rsidP="00DF1371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 xml:space="preserve">3. Značaj programa/projekta za razvoj turističke ponude te razvoj i/ili promociju turističkog proizvoda područja na kojem se program/projekt realizira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62BA08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537F5FE9" w14:textId="77777777" w:rsidTr="00DF1371">
        <w:tc>
          <w:tcPr>
            <w:tcW w:w="7786" w:type="dxa"/>
          </w:tcPr>
          <w:p w14:paraId="195DF408" w14:textId="77777777" w:rsidR="00DF1371" w:rsidRPr="00DF1371" w:rsidRDefault="00DF1371" w:rsidP="00355758">
            <w:pPr>
              <w:pStyle w:val="Bezproreda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DF137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a) Program/projekt pridonosi obogaćivanju ili proširivanju ukupne ponude destinacije; razvoju posebnih oblika turizma u destinaciji; razvoju ponude namijenjene za pojedine tržišne segmente; kontinuirano pridonosi povećanju turističkog prometa (povećanju broja dolazaka, noćenja i posjetitelja)</w:t>
            </w:r>
          </w:p>
        </w:tc>
        <w:tc>
          <w:tcPr>
            <w:tcW w:w="1276" w:type="dxa"/>
          </w:tcPr>
          <w:p w14:paraId="44678C55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7B1F964C" w14:textId="77777777" w:rsidTr="00DF1371">
        <w:tc>
          <w:tcPr>
            <w:tcW w:w="7786" w:type="dxa"/>
          </w:tcPr>
          <w:p w14:paraId="588F4EFA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Program/projekt jednokratno pridonosi povećanju turističkog i dr. prometa u određenom razdoblju godine</w:t>
            </w:r>
          </w:p>
        </w:tc>
        <w:tc>
          <w:tcPr>
            <w:tcW w:w="1276" w:type="dxa"/>
          </w:tcPr>
          <w:p w14:paraId="0CD5A4CA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6CBA5571" w14:textId="77777777" w:rsidTr="00DF1371">
        <w:tc>
          <w:tcPr>
            <w:tcW w:w="7786" w:type="dxa"/>
          </w:tcPr>
          <w:p w14:paraId="05D5D54D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c) Program/projekt ne pridonosi povećanju turističkog prometa ili obogaćivanju ponude destinacije</w:t>
            </w:r>
          </w:p>
        </w:tc>
        <w:tc>
          <w:tcPr>
            <w:tcW w:w="1276" w:type="dxa"/>
          </w:tcPr>
          <w:p w14:paraId="7764AFD4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436CD0D8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436CD2F3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 xml:space="preserve">4. Trenutna faza realizacije programa/projekta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0E59AB4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7438BD2E" w14:textId="77777777" w:rsidTr="00DF1371">
        <w:tc>
          <w:tcPr>
            <w:tcW w:w="7786" w:type="dxa"/>
          </w:tcPr>
          <w:p w14:paraId="4094C60F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Program/projekt je u završnoj fazi</w:t>
            </w:r>
          </w:p>
        </w:tc>
        <w:tc>
          <w:tcPr>
            <w:tcW w:w="1276" w:type="dxa"/>
          </w:tcPr>
          <w:p w14:paraId="267F1441" w14:textId="77777777" w:rsidR="00DF1371" w:rsidRPr="00DF1371" w:rsidRDefault="00355758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22EF52B1" w14:textId="77777777" w:rsidTr="00DF1371">
        <w:tc>
          <w:tcPr>
            <w:tcW w:w="7786" w:type="dxa"/>
          </w:tcPr>
          <w:p w14:paraId="3FBE770F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Realizacija programa/projekta je u tijeku</w:t>
            </w:r>
          </w:p>
        </w:tc>
        <w:tc>
          <w:tcPr>
            <w:tcW w:w="1276" w:type="dxa"/>
          </w:tcPr>
          <w:p w14:paraId="08EA6347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7B7526E8" w14:textId="77777777" w:rsidTr="00DF1371">
        <w:tc>
          <w:tcPr>
            <w:tcW w:w="7786" w:type="dxa"/>
          </w:tcPr>
          <w:p w14:paraId="5244171B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c) Program/projekt još nije započeo</w:t>
            </w:r>
          </w:p>
        </w:tc>
        <w:tc>
          <w:tcPr>
            <w:tcW w:w="1276" w:type="dxa"/>
          </w:tcPr>
          <w:p w14:paraId="1937599A" w14:textId="77777777" w:rsidR="00DF1371" w:rsidRPr="00DF1371" w:rsidRDefault="00355758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0870C5D8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58629ACD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5. Sudjelovanje drugih subjekata javnog i/ili privatnog sektora u financiranju programa/projekta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D98283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12115328" w14:textId="77777777" w:rsidTr="00DF1371">
        <w:tc>
          <w:tcPr>
            <w:tcW w:w="7786" w:type="dxa"/>
          </w:tcPr>
          <w:p w14:paraId="6962924F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Financijski sudjeluje više subjekata javnog i privatnog sektora (općina, grad ili županija i gospodarski i/ili drugi subjekti)</w:t>
            </w:r>
          </w:p>
        </w:tc>
        <w:tc>
          <w:tcPr>
            <w:tcW w:w="1276" w:type="dxa"/>
          </w:tcPr>
          <w:p w14:paraId="0593CC4D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472481D0" w14:textId="77777777" w:rsidTr="00DF1371">
        <w:tc>
          <w:tcPr>
            <w:tcW w:w="7786" w:type="dxa"/>
          </w:tcPr>
          <w:p w14:paraId="3DAFED50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Financijski sudjeluju drugi subjekti javnog sektora (općina, grad ili županija, ustanove)</w:t>
            </w:r>
          </w:p>
        </w:tc>
        <w:tc>
          <w:tcPr>
            <w:tcW w:w="1276" w:type="dxa"/>
          </w:tcPr>
          <w:p w14:paraId="212FF05A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42222780" w14:textId="77777777" w:rsidTr="00DF1371">
        <w:tc>
          <w:tcPr>
            <w:tcW w:w="7786" w:type="dxa"/>
          </w:tcPr>
          <w:p w14:paraId="5E94EF96" w14:textId="77777777" w:rsidR="00DF1371" w:rsidRPr="00DF1371" w:rsidRDefault="00355758" w:rsidP="00355758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</w:t>
            </w:r>
            <w:r w:rsidR="00DF1371" w:rsidRPr="00DF1371">
              <w:rPr>
                <w:rFonts w:asciiTheme="minorHAnsi" w:hAnsiTheme="minorHAnsi" w:cs="Times New Roman"/>
                <w:color w:val="auto"/>
              </w:rPr>
              <w:t>) Program/projekt nema nikakvu podršku drugih subjekata javnog i privatnog sektora</w:t>
            </w:r>
          </w:p>
        </w:tc>
        <w:tc>
          <w:tcPr>
            <w:tcW w:w="1276" w:type="dxa"/>
          </w:tcPr>
          <w:p w14:paraId="12B84455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12C531E6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3352434D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 xml:space="preserve">6. Inovativnost programa/projekta: primjena rješenja koja predstavljaju poboljšanje i/ili napredak u odnosu na dosadašnje stanje i/ili druga poznata rješenja (korištenje novog vizualnog identiteta, </w:t>
            </w:r>
            <w:proofErr w:type="spellStart"/>
            <w:r w:rsidRPr="00DF1371">
              <w:rPr>
                <w:rFonts w:asciiTheme="minorHAnsi" w:hAnsiTheme="minorHAnsi" w:cs="Times New Roman"/>
                <w:b/>
                <w:color w:val="auto"/>
              </w:rPr>
              <w:t>brendiranje</w:t>
            </w:r>
            <w:proofErr w:type="spellEnd"/>
            <w:r w:rsidRPr="00DF1371">
              <w:rPr>
                <w:rFonts w:asciiTheme="minorHAnsi" w:hAnsiTheme="minorHAnsi" w:cs="Times New Roman"/>
                <w:b/>
                <w:color w:val="auto"/>
              </w:rPr>
              <w:t xml:space="preserve"> destinacije/turističkog proizvoda, korištenje modernih IT tehnologija u prezentaciji i interpretaciji i slično)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5ECA6BA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53EDDF66" w14:textId="77777777" w:rsidTr="00DF1371">
        <w:tc>
          <w:tcPr>
            <w:tcW w:w="7786" w:type="dxa"/>
          </w:tcPr>
          <w:p w14:paraId="3217EFA4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 xml:space="preserve">a) Koristi se novi vizualni identitet, </w:t>
            </w:r>
            <w:proofErr w:type="spellStart"/>
            <w:r w:rsidRPr="00DF1371">
              <w:rPr>
                <w:rFonts w:asciiTheme="minorHAnsi" w:hAnsiTheme="minorHAnsi" w:cs="Times New Roman"/>
                <w:color w:val="auto"/>
              </w:rPr>
              <w:t>brendira</w:t>
            </w:r>
            <w:proofErr w:type="spellEnd"/>
            <w:r w:rsidRPr="00DF1371">
              <w:rPr>
                <w:rFonts w:asciiTheme="minorHAnsi" w:hAnsiTheme="minorHAnsi" w:cs="Times New Roman"/>
                <w:color w:val="auto"/>
              </w:rPr>
              <w:t xml:space="preserve"> se destinacija/turistički proizvod, koriste se moderne IT tehnologije u prezentaciji i interpretaciji i slično</w:t>
            </w:r>
          </w:p>
        </w:tc>
        <w:tc>
          <w:tcPr>
            <w:tcW w:w="1276" w:type="dxa"/>
          </w:tcPr>
          <w:p w14:paraId="5B512B10" w14:textId="77777777" w:rsidR="00DF1371" w:rsidRPr="00DF1371" w:rsidRDefault="007379DA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15</w:t>
            </w:r>
          </w:p>
        </w:tc>
      </w:tr>
      <w:tr w:rsidR="00DF1371" w:rsidRPr="00DF1371" w14:paraId="48652EE4" w14:textId="77777777" w:rsidTr="00DF1371">
        <w:tc>
          <w:tcPr>
            <w:tcW w:w="7786" w:type="dxa"/>
          </w:tcPr>
          <w:p w14:paraId="67A03D0B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 xml:space="preserve">b) Ne koriste se nove tehnologije </w:t>
            </w:r>
          </w:p>
        </w:tc>
        <w:tc>
          <w:tcPr>
            <w:tcW w:w="1276" w:type="dxa"/>
          </w:tcPr>
          <w:p w14:paraId="0952CBE8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3287F81A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6CC4AFBA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7. Sudjelovanje više turističkih zajednica u realizaciji programa/projekta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9656AC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  <w:highlight w:val="yellow"/>
              </w:rPr>
            </w:pPr>
          </w:p>
        </w:tc>
      </w:tr>
      <w:tr w:rsidR="00DF1371" w:rsidRPr="00DF1371" w14:paraId="097A30FA" w14:textId="77777777" w:rsidTr="00DF1371">
        <w:tc>
          <w:tcPr>
            <w:tcW w:w="7786" w:type="dxa"/>
          </w:tcPr>
          <w:p w14:paraId="2545BB57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a) Sudjeluje pet i više TZ gradova, općina ili mjesta</w:t>
            </w:r>
          </w:p>
        </w:tc>
        <w:tc>
          <w:tcPr>
            <w:tcW w:w="1276" w:type="dxa"/>
          </w:tcPr>
          <w:p w14:paraId="7F30AD6D" w14:textId="77777777" w:rsidR="00DF1371" w:rsidRPr="00DF1371" w:rsidRDefault="007379DA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08BC637D" w14:textId="77777777" w:rsidTr="00DF1371">
        <w:tc>
          <w:tcPr>
            <w:tcW w:w="7786" w:type="dxa"/>
          </w:tcPr>
          <w:p w14:paraId="2FB59C65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Sudjeluje tri do pet  TZ gradova, općina ili mjesta</w:t>
            </w:r>
          </w:p>
        </w:tc>
        <w:tc>
          <w:tcPr>
            <w:tcW w:w="1276" w:type="dxa"/>
          </w:tcPr>
          <w:p w14:paraId="653DA3A8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10</w:t>
            </w:r>
          </w:p>
        </w:tc>
      </w:tr>
      <w:tr w:rsidR="00DF1371" w:rsidRPr="00DF1371" w14:paraId="7CA2EEBE" w14:textId="77777777" w:rsidTr="00DF1371">
        <w:tc>
          <w:tcPr>
            <w:tcW w:w="7786" w:type="dxa"/>
          </w:tcPr>
          <w:p w14:paraId="3E4164C3" w14:textId="77777777" w:rsidR="00DF1371" w:rsidRPr="00DF1371" w:rsidRDefault="007379DA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c) Sudjeluje samo TZ BB</w:t>
            </w:r>
          </w:p>
        </w:tc>
        <w:tc>
          <w:tcPr>
            <w:tcW w:w="1276" w:type="dxa"/>
          </w:tcPr>
          <w:p w14:paraId="6DC36913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0895C437" w14:textId="77777777" w:rsidTr="00DF1371">
        <w:tc>
          <w:tcPr>
            <w:tcW w:w="7786" w:type="dxa"/>
            <w:shd w:val="clear" w:color="auto" w:fill="D9D9D9" w:themeFill="background1" w:themeFillShade="D9"/>
          </w:tcPr>
          <w:p w14:paraId="11ADDE25" w14:textId="77777777" w:rsidR="00DF1371" w:rsidRPr="00DF1371" w:rsidRDefault="00DF1371" w:rsidP="007379DA">
            <w:pPr>
              <w:pStyle w:val="Default"/>
              <w:tabs>
                <w:tab w:val="left" w:pos="3202"/>
              </w:tabs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 xml:space="preserve">8. Financiranje projekta iz EU fondova </w:t>
            </w:r>
            <w:r w:rsidRPr="00DF1371">
              <w:rPr>
                <w:rFonts w:asciiTheme="minorHAnsi" w:hAnsiTheme="minorHAnsi" w:cs="Times New Roman"/>
                <w:color w:val="auto"/>
              </w:rPr>
              <w:t xml:space="preserve">(prilikom prijave programa/projekata koji se financiraju iz EU fondova, </w:t>
            </w:r>
            <w:r w:rsidR="007379DA">
              <w:rPr>
                <w:rFonts w:asciiTheme="minorHAnsi" w:hAnsiTheme="minorHAnsi" w:cs="Times New Roman"/>
                <w:color w:val="auto"/>
              </w:rPr>
              <w:t>TZ BB</w:t>
            </w:r>
            <w:r w:rsidRPr="00DF1371">
              <w:rPr>
                <w:rFonts w:asciiTheme="minorHAnsi" w:hAnsiTheme="minorHAnsi" w:cs="Times New Roman"/>
                <w:color w:val="auto"/>
              </w:rPr>
              <w:t xml:space="preserve"> sufinancira udio vlastitih sredstava, a ne ukupni iznos programa/projekta)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2FF34D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F1371" w:rsidRPr="00DF1371" w14:paraId="560A4666" w14:textId="77777777" w:rsidTr="00DF1371">
        <w:tc>
          <w:tcPr>
            <w:tcW w:w="7786" w:type="dxa"/>
          </w:tcPr>
          <w:p w14:paraId="74953364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lastRenderedPageBreak/>
              <w:t>a) Program/projekt se financira iz EU fondova</w:t>
            </w:r>
          </w:p>
        </w:tc>
        <w:tc>
          <w:tcPr>
            <w:tcW w:w="1276" w:type="dxa"/>
          </w:tcPr>
          <w:p w14:paraId="1AE17320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5</w:t>
            </w:r>
          </w:p>
        </w:tc>
      </w:tr>
      <w:tr w:rsidR="00DF1371" w:rsidRPr="00DF1371" w14:paraId="17C42AEC" w14:textId="77777777" w:rsidTr="00DF1371">
        <w:tc>
          <w:tcPr>
            <w:tcW w:w="7786" w:type="dxa"/>
          </w:tcPr>
          <w:p w14:paraId="633BA499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F1371">
              <w:rPr>
                <w:rFonts w:asciiTheme="minorHAnsi" w:hAnsiTheme="minorHAnsi" w:cs="Times New Roman"/>
                <w:color w:val="auto"/>
              </w:rPr>
              <w:t>b) Program/projekt se ne financira iz EU fondova</w:t>
            </w:r>
          </w:p>
        </w:tc>
        <w:tc>
          <w:tcPr>
            <w:tcW w:w="1276" w:type="dxa"/>
          </w:tcPr>
          <w:p w14:paraId="022670DB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0</w:t>
            </w:r>
          </w:p>
        </w:tc>
      </w:tr>
      <w:tr w:rsidR="00DF1371" w:rsidRPr="00DF1371" w14:paraId="7F1079B2" w14:textId="77777777" w:rsidTr="00DF1371">
        <w:tc>
          <w:tcPr>
            <w:tcW w:w="7786" w:type="dxa"/>
          </w:tcPr>
          <w:p w14:paraId="5BAF5D67" w14:textId="77777777" w:rsidR="00DF1371" w:rsidRPr="00DF1371" w:rsidRDefault="00DF1371" w:rsidP="006B483D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UKUPAN MOGUĆI BROJ BODOVA</w:t>
            </w:r>
          </w:p>
        </w:tc>
        <w:tc>
          <w:tcPr>
            <w:tcW w:w="1276" w:type="dxa"/>
          </w:tcPr>
          <w:p w14:paraId="719F15B3" w14:textId="77777777" w:rsidR="00DF1371" w:rsidRPr="00DF1371" w:rsidRDefault="00DF1371" w:rsidP="006B483D">
            <w:pPr>
              <w:pStyle w:val="Default"/>
              <w:tabs>
                <w:tab w:val="left" w:pos="709"/>
              </w:tabs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DF1371">
              <w:rPr>
                <w:rFonts w:asciiTheme="minorHAnsi" w:hAnsiTheme="minorHAnsi" w:cs="Times New Roman"/>
                <w:b/>
                <w:color w:val="auto"/>
              </w:rPr>
              <w:t>100</w:t>
            </w:r>
          </w:p>
        </w:tc>
      </w:tr>
    </w:tbl>
    <w:p w14:paraId="3619A3AA" w14:textId="77777777" w:rsidR="00DF1371" w:rsidRPr="001365B4" w:rsidRDefault="00DF1371" w:rsidP="00DF1371">
      <w:pPr>
        <w:spacing w:after="0" w:line="240" w:lineRule="auto"/>
        <w:rPr>
          <w:rFonts w:cs="Tahoma"/>
          <w:color w:val="002060"/>
          <w:sz w:val="21"/>
          <w:szCs w:val="21"/>
        </w:rPr>
      </w:pPr>
    </w:p>
    <w:p w14:paraId="10A8904B" w14:textId="77777777" w:rsidR="008329B5" w:rsidRDefault="008329B5" w:rsidP="008329B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pa-IN"/>
        </w:rPr>
      </w:pP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  <w:lang w:bidi="pa-IN"/>
        </w:rPr>
        <w:t xml:space="preserve">Iznos odobrene potpore po pojedinom programu/projektu u jednoj godini može iznositi najviše do </w:t>
      </w:r>
      <w:r w:rsidRPr="00D148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pa-IN"/>
        </w:rPr>
        <w:t>6.000,00 kn</w:t>
      </w: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  <w:lang w:bidi="pa-IN"/>
        </w:rPr>
        <w:t xml:space="preserve"> ukupnih opravdanih/prihvatljivih troškova.</w:t>
      </w:r>
    </w:p>
    <w:p w14:paraId="2DB4576D" w14:textId="77777777" w:rsidR="008329B5" w:rsidRDefault="008329B5" w:rsidP="008329B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pa-IN"/>
        </w:rPr>
      </w:pPr>
    </w:p>
    <w:p w14:paraId="7A8AC3B1" w14:textId="77777777" w:rsidR="008329B5" w:rsidRDefault="008329B5" w:rsidP="008329B5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1" w:name="_Toc478026077"/>
      <w:r>
        <w:rPr>
          <w:rFonts w:ascii="Times New Roman" w:hAnsi="Times New Roman" w:cs="Times New Roman"/>
          <w:b/>
          <w:color w:val="auto"/>
        </w:rPr>
        <w:t xml:space="preserve">VI. </w:t>
      </w:r>
      <w:r w:rsidRPr="008329B5">
        <w:rPr>
          <w:rFonts w:ascii="Times New Roman" w:hAnsi="Times New Roman" w:cs="Times New Roman"/>
          <w:b/>
          <w:color w:val="auto"/>
        </w:rPr>
        <w:t>Postupak odobravanja potpore</w:t>
      </w:r>
      <w:bookmarkEnd w:id="1"/>
    </w:p>
    <w:p w14:paraId="38824800" w14:textId="77777777" w:rsidR="008329B5" w:rsidRDefault="008329B5" w:rsidP="008329B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auto"/>
          <w:sz w:val="24"/>
          <w:szCs w:val="24"/>
        </w:rPr>
      </w:pPr>
    </w:p>
    <w:p w14:paraId="7910F4A6" w14:textId="358B7421" w:rsidR="008329B5" w:rsidRPr="00D148A3" w:rsidRDefault="008329B5" w:rsidP="00D148A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Obradu, evidentiranje, ocjenu valjanosti i vrednovanje/bodovanje zaprimljenih kandidatura sukladno kriterijima Javnog poziva te izradu rang liste projekata provodi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Ured Turističke zajednice Bilogora – Bjelovar i </w:t>
      </w: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>vodi zapisnik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148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Turističko vijeće Turističke zajednice Bilogora – Bjelovar donosi odluku o dodjeli potpora.</w:t>
      </w:r>
    </w:p>
    <w:p w14:paraId="1A867D8B" w14:textId="772831A2" w:rsidR="008329B5" w:rsidRPr="008329B5" w:rsidRDefault="008329B5" w:rsidP="00D148A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Popis projekata s iznosom dodijeljenih sredstava potpore po korisnicima bit će objavljen na internetskim stranicama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TZ BB</w:t>
      </w:r>
      <w:r w:rsidRPr="008329B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hyperlink r:id="rId7" w:history="1">
        <w:r w:rsidRPr="00A03C7D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www.turizam-bilogorabjelovar.hr.com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)</w:t>
      </w:r>
      <w:r w:rsidR="00D148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naj</w:t>
      </w:r>
      <w:r w:rsidRPr="008329B5">
        <w:rPr>
          <w:rFonts w:ascii="Times New Roman" w:eastAsia="Times New Roman" w:hAnsi="Times New Roman" w:cs="Times New Roman"/>
          <w:color w:val="auto"/>
          <w:sz w:val="24"/>
          <w:szCs w:val="24"/>
        </w:rPr>
        <w:t>kasnije u roku od 10 dana od dana don</w:t>
      </w:r>
      <w:r w:rsidR="00D41293">
        <w:rPr>
          <w:rFonts w:ascii="Times New Roman" w:eastAsia="Times New Roman" w:hAnsi="Times New Roman" w:cs="Times New Roman"/>
          <w:color w:val="auto"/>
          <w:sz w:val="24"/>
          <w:szCs w:val="24"/>
        </w:rPr>
        <w:t>ošenja Odluke o dodjeli potpora.</w:t>
      </w:r>
    </w:p>
    <w:p w14:paraId="348AED14" w14:textId="77777777" w:rsidR="008329B5" w:rsidRPr="008329B5" w:rsidRDefault="008329B5" w:rsidP="008329B5">
      <w:pPr>
        <w:pStyle w:val="Bezproreda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</w:p>
    <w:p w14:paraId="50B5D8DA" w14:textId="77777777" w:rsidR="00D41293" w:rsidRDefault="00D41293" w:rsidP="00D41293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2" w:name="_Toc478026078"/>
      <w:r w:rsidRPr="00D41293">
        <w:rPr>
          <w:rFonts w:ascii="Times New Roman" w:hAnsi="Times New Roman" w:cs="Times New Roman"/>
          <w:b/>
          <w:color w:val="auto"/>
        </w:rPr>
        <w:t>VI. Potpisivanje ugovora i nadzor</w:t>
      </w:r>
      <w:bookmarkEnd w:id="2"/>
    </w:p>
    <w:p w14:paraId="6B4D1310" w14:textId="77777777" w:rsidR="00D41293" w:rsidRPr="00D41293" w:rsidRDefault="00D41293" w:rsidP="00D41293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14:paraId="06E12DEC" w14:textId="77777777" w:rsidR="00D41293" w:rsidRPr="00D41293" w:rsidRDefault="00D41293" w:rsidP="00D148A3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Turistička zajednica Bilogora – Bjelovar 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 xml:space="preserve">će 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korisnicima potpore 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>sklopiti ugovor o potpori kojim će se urediti način korištenja potpore, način praćenja realizacije projekata, isplata potpore, nadzor namjenskog korištenja potpore i druga pitanja vezana za realizaciju projekata i dodjelu potpore.</w:t>
      </w:r>
    </w:p>
    <w:p w14:paraId="07AB79CD" w14:textId="77777777" w:rsidR="00D41293" w:rsidRPr="00D41293" w:rsidRDefault="00D41293" w:rsidP="00D148A3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Turistička zajednica Bilogora – Bjelovar </w:t>
      </w:r>
      <w:r w:rsidRPr="00D41293">
        <w:rPr>
          <w:rFonts w:ascii="Times New Roman" w:hAnsi="Times New Roman" w:cs="Times New Roman"/>
          <w:color w:val="auto"/>
        </w:rPr>
        <w:t>ima pravo provjere podataka iz dostavljene dokumentacije te praćenja realizacije programa/projekta i kontrole namjenskog trošenja sredstava.</w:t>
      </w:r>
    </w:p>
    <w:p w14:paraId="586C5063" w14:textId="0161DEE3" w:rsidR="00D41293" w:rsidRPr="00D41293" w:rsidRDefault="00D41293" w:rsidP="00D148A3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41293">
        <w:rPr>
          <w:rFonts w:ascii="Times New Roman" w:eastAsia="Arial Unicode MS" w:hAnsi="Times New Roman" w:cs="Times New Roman"/>
          <w:color w:val="auto"/>
        </w:rPr>
        <w:t xml:space="preserve">Ukoliko </w:t>
      </w:r>
      <w:r>
        <w:rPr>
          <w:rFonts w:ascii="Times New Roman" w:eastAsia="Arial Unicode MS" w:hAnsi="Times New Roman" w:cs="Times New Roman"/>
          <w:color w:val="auto"/>
        </w:rPr>
        <w:t xml:space="preserve">Turistička zajednica Bilogora – Bjelovar </w:t>
      </w:r>
      <w:r w:rsidRPr="00D41293">
        <w:rPr>
          <w:rFonts w:ascii="Times New Roman" w:eastAsia="Arial Unicode MS" w:hAnsi="Times New Roman" w:cs="Times New Roman"/>
          <w:color w:val="auto"/>
        </w:rPr>
        <w:t xml:space="preserve">utvrdi nepravilnosti u korištenju potpore, naložit će </w:t>
      </w:r>
      <w:r w:rsidR="00D148A3">
        <w:rPr>
          <w:rFonts w:ascii="Times New Roman" w:eastAsia="Arial Unicode MS" w:hAnsi="Times New Roman" w:cs="Times New Roman"/>
          <w:color w:val="auto"/>
        </w:rPr>
        <w:t xml:space="preserve">korisniku potpore </w:t>
      </w:r>
      <w:r w:rsidRPr="00D41293">
        <w:rPr>
          <w:rFonts w:ascii="Times New Roman" w:eastAsia="Arial Unicode MS" w:hAnsi="Times New Roman" w:cs="Times New Roman"/>
          <w:color w:val="auto"/>
        </w:rPr>
        <w:t>povrat potpore u dijelu u kojemu je utvrđena nepravilnost.</w:t>
      </w:r>
    </w:p>
    <w:p w14:paraId="4E54D888" w14:textId="77777777" w:rsidR="00D41293" w:rsidRPr="00FC445E" w:rsidRDefault="00D41293" w:rsidP="00D41293">
      <w:pPr>
        <w:pStyle w:val="Default"/>
        <w:ind w:left="720"/>
        <w:jc w:val="both"/>
        <w:rPr>
          <w:rFonts w:asciiTheme="minorHAnsi" w:eastAsia="Arial Unicode MS" w:hAnsiTheme="minorHAnsi" w:cs="Tahoma"/>
          <w:color w:val="002060"/>
          <w:sz w:val="21"/>
          <w:szCs w:val="21"/>
        </w:rPr>
      </w:pPr>
    </w:p>
    <w:p w14:paraId="2803A8D5" w14:textId="77777777" w:rsidR="00D41293" w:rsidRDefault="00D41293" w:rsidP="00D41293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3" w:name="_Toc478026079"/>
      <w:r w:rsidRPr="00D41293">
        <w:rPr>
          <w:rFonts w:ascii="Times New Roman" w:hAnsi="Times New Roman" w:cs="Times New Roman"/>
          <w:b/>
          <w:color w:val="auto"/>
        </w:rPr>
        <w:t>VII. Način isplate potpore</w:t>
      </w:r>
      <w:bookmarkEnd w:id="3"/>
    </w:p>
    <w:p w14:paraId="2F70BB89" w14:textId="77777777" w:rsidR="00D41293" w:rsidRPr="00D41293" w:rsidRDefault="00D41293" w:rsidP="00D41293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14:paraId="12D74D8A" w14:textId="77777777" w:rsidR="00D41293" w:rsidRPr="00D41293" w:rsidRDefault="00D41293" w:rsidP="00D148A3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293">
        <w:rPr>
          <w:rFonts w:ascii="Times New Roman" w:hAnsi="Times New Roman" w:cs="Times New Roman"/>
          <w:color w:val="auto"/>
          <w:sz w:val="24"/>
          <w:szCs w:val="24"/>
        </w:rPr>
        <w:t xml:space="preserve">Potpora se isplaćuje na sljedeći način: </w:t>
      </w:r>
    </w:p>
    <w:p w14:paraId="68C667A5" w14:textId="5D57C357" w:rsidR="00D41293" w:rsidRPr="00D41293" w:rsidRDefault="00D41293" w:rsidP="00D148A3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a) D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>odijeljen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 xml:space="preserve"> sredstava potpore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TZ BB 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>isplaćuje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 xml:space="preserve">po ispostavljenom zahtjevu za isplatu potpore na žiro račun </w:t>
      </w:r>
      <w:r w:rsidR="00D148A3">
        <w:rPr>
          <w:rFonts w:ascii="Times New Roman" w:hAnsi="Times New Roman" w:cs="Times New Roman"/>
          <w:color w:val="auto"/>
          <w:sz w:val="24"/>
          <w:szCs w:val="24"/>
        </w:rPr>
        <w:t>korisnika potpore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 xml:space="preserve"> i to nakon realizacije programa/projekta, a po primitku sljedeće dokumentacije:</w:t>
      </w:r>
    </w:p>
    <w:p w14:paraId="1E830DD8" w14:textId="77777777" w:rsidR="00D41293" w:rsidRPr="00D41293" w:rsidRDefault="00D41293" w:rsidP="00D148A3">
      <w:pPr>
        <w:pStyle w:val="Odlomakpopis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293">
        <w:rPr>
          <w:rFonts w:ascii="Times New Roman" w:hAnsi="Times New Roman" w:cs="Times New Roman"/>
          <w:color w:val="auto"/>
          <w:sz w:val="24"/>
          <w:szCs w:val="24"/>
        </w:rPr>
        <w:t xml:space="preserve">Zahtjev za isplatu potpore koji mora sadržavati podatke: a) iznos odobrene potpore; b) broj ugovora o potpori; c) </w:t>
      </w:r>
      <w:r>
        <w:rPr>
          <w:rFonts w:ascii="Times New Roman" w:hAnsi="Times New Roman" w:cs="Times New Roman"/>
          <w:color w:val="auto"/>
          <w:sz w:val="24"/>
          <w:szCs w:val="24"/>
        </w:rPr>
        <w:t>IBAN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B6D656" w14:textId="77777777" w:rsidR="00D41293" w:rsidRPr="00D41293" w:rsidRDefault="00D41293" w:rsidP="00D148A3">
      <w:pPr>
        <w:pStyle w:val="Bezprored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29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Izvješće o realizaciji 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>programa/</w:t>
      </w:r>
      <w:r w:rsidRPr="00D41293">
        <w:rPr>
          <w:rFonts w:ascii="Times New Roman" w:eastAsia="Arial Unicode MS" w:hAnsi="Times New Roman" w:cs="Times New Roman"/>
          <w:color w:val="auto"/>
          <w:sz w:val="24"/>
          <w:szCs w:val="24"/>
        </w:rPr>
        <w:t>projekta (opis realiziranih aktivnosti) i utrošenim sredstvima potpore po vrstama troškova (specifikacija troškova),</w:t>
      </w:r>
    </w:p>
    <w:p w14:paraId="154963EE" w14:textId="77777777" w:rsidR="00D41293" w:rsidRPr="00D41293" w:rsidRDefault="00D41293" w:rsidP="00D148A3">
      <w:pPr>
        <w:pStyle w:val="Odlomakpopis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293">
        <w:rPr>
          <w:rFonts w:ascii="Times New Roman" w:eastAsia="Arial Unicode MS" w:hAnsi="Times New Roman" w:cs="Times New Roman"/>
          <w:color w:val="auto"/>
          <w:sz w:val="24"/>
          <w:szCs w:val="24"/>
        </w:rPr>
        <w:t>Kopije računa izvođača/dobavljača,</w:t>
      </w:r>
    </w:p>
    <w:p w14:paraId="3B8B6E43" w14:textId="77777777" w:rsidR="00D41293" w:rsidRPr="00D41293" w:rsidRDefault="00D41293" w:rsidP="00D148A3">
      <w:pPr>
        <w:pStyle w:val="Odlomakpopis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293">
        <w:rPr>
          <w:rFonts w:ascii="Times New Roman" w:eastAsia="Arial Unicode MS" w:hAnsi="Times New Roman" w:cs="Times New Roman"/>
          <w:color w:val="auto"/>
          <w:sz w:val="24"/>
          <w:szCs w:val="24"/>
        </w:rPr>
        <w:t>Dokaz o uplatama po računima izvođača/dobavljača,</w:t>
      </w:r>
    </w:p>
    <w:p w14:paraId="6F11E125" w14:textId="77777777" w:rsidR="00D41293" w:rsidRPr="00D41293" w:rsidRDefault="00D41293" w:rsidP="00D148A3">
      <w:pPr>
        <w:pStyle w:val="Odlomakpopis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29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Foto i/ili druga dokumentacija kojom se dokazuje realizacija </w:t>
      </w:r>
      <w:r w:rsidRPr="00D41293">
        <w:rPr>
          <w:rFonts w:ascii="Times New Roman" w:hAnsi="Times New Roman" w:cs="Times New Roman"/>
          <w:color w:val="auto"/>
          <w:sz w:val="24"/>
          <w:szCs w:val="24"/>
        </w:rPr>
        <w:t>programa/</w:t>
      </w:r>
      <w:r w:rsidRPr="00D41293">
        <w:rPr>
          <w:rFonts w:ascii="Times New Roman" w:eastAsia="Arial Unicode MS" w:hAnsi="Times New Roman" w:cs="Times New Roman"/>
          <w:color w:val="auto"/>
          <w:sz w:val="24"/>
          <w:szCs w:val="24"/>
        </w:rPr>
        <w:t>projekta,</w:t>
      </w:r>
    </w:p>
    <w:p w14:paraId="76D348E5" w14:textId="77777777" w:rsidR="00D41293" w:rsidRPr="00D148A3" w:rsidRDefault="00D41293" w:rsidP="00D148A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D148A3">
        <w:rPr>
          <w:rFonts w:ascii="Times New Roman" w:hAnsi="Times New Roman" w:cs="Times New Roman"/>
          <w:bCs/>
          <w:i/>
          <w:color w:val="auto"/>
          <w:sz w:val="24"/>
          <w:szCs w:val="24"/>
        </w:rPr>
        <w:lastRenderedPageBreak/>
        <w:t xml:space="preserve">Turistička zajednica Bilogora – Bjelovar ima pravo provjere podataka iz dostavljene dokumentacije te  pravo traženja  nadopune dokazne dokumentacije o realizaciji programa/projekta i izvršenim plaćanjima. </w:t>
      </w:r>
    </w:p>
    <w:p w14:paraId="22A0713B" w14:textId="77777777" w:rsidR="008329B5" w:rsidRPr="008329B5" w:rsidRDefault="008329B5" w:rsidP="008329B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pa-IN"/>
        </w:rPr>
      </w:pPr>
    </w:p>
    <w:p w14:paraId="016C08B6" w14:textId="77777777" w:rsidR="001E1017" w:rsidRPr="00204E04" w:rsidRDefault="001E1017" w:rsidP="001E1017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4" w:name="_Toc478026080"/>
      <w:r w:rsidRPr="00204E04">
        <w:rPr>
          <w:rFonts w:ascii="Times New Roman" w:hAnsi="Times New Roman" w:cs="Times New Roman"/>
          <w:b/>
          <w:color w:val="auto"/>
        </w:rPr>
        <w:t>VIII. Način kandidiranja programa/projekata</w:t>
      </w:r>
      <w:bookmarkEnd w:id="4"/>
      <w:r w:rsidRPr="00204E04">
        <w:rPr>
          <w:rFonts w:ascii="Times New Roman" w:hAnsi="Times New Roman" w:cs="Times New Roman"/>
          <w:b/>
          <w:color w:val="auto"/>
        </w:rPr>
        <w:t xml:space="preserve"> </w:t>
      </w:r>
    </w:p>
    <w:p w14:paraId="2896E4AB" w14:textId="77777777" w:rsidR="001E1017" w:rsidRPr="00204E04" w:rsidRDefault="001E1017" w:rsidP="001E10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</w:p>
    <w:p w14:paraId="3FCF3097" w14:textId="5E263E72" w:rsidR="001E1017" w:rsidRPr="00204E04" w:rsidRDefault="001E1017" w:rsidP="00267307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 xml:space="preserve">Kandidatura korisnika za dodjelu potpore podnosi se </w:t>
      </w:r>
      <w:r w:rsidRPr="00204E04">
        <w:rPr>
          <w:rFonts w:ascii="Times New Roman" w:hAnsi="Times New Roman" w:cs="Times New Roman"/>
          <w:color w:val="auto"/>
        </w:rPr>
        <w:t xml:space="preserve">u tiskanom obliku - ispunjeni </w:t>
      </w:r>
      <w:r w:rsidRPr="00204E04">
        <w:rPr>
          <w:rFonts w:ascii="Times New Roman" w:hAnsi="Times New Roman" w:cs="Times New Roman"/>
          <w:i/>
          <w:color w:val="auto"/>
        </w:rPr>
        <w:t>Obrazac</w:t>
      </w:r>
      <w:r w:rsidR="00267307">
        <w:rPr>
          <w:rFonts w:ascii="Times New Roman" w:hAnsi="Times New Roman" w:cs="Times New Roman"/>
          <w:i/>
          <w:color w:val="auto"/>
        </w:rPr>
        <w:t xml:space="preserve"> 1-2021</w:t>
      </w:r>
      <w:r w:rsidRPr="00204E04">
        <w:rPr>
          <w:rFonts w:ascii="Times New Roman" w:hAnsi="Times New Roman" w:cs="Times New Roman"/>
          <w:color w:val="auto"/>
        </w:rPr>
        <w:t xml:space="preserve"> potrebno je isprintati, potpisati i staviti pečat te poslati poštom preporučeno zajedno s cjelokupnom dokumentacijom na adresu:</w:t>
      </w:r>
    </w:p>
    <w:p w14:paraId="0A87E63D" w14:textId="77777777" w:rsidR="001E1017" w:rsidRPr="00204E04" w:rsidRDefault="001E1017" w:rsidP="00267307">
      <w:pPr>
        <w:pStyle w:val="Default"/>
        <w:tabs>
          <w:tab w:val="left" w:pos="709"/>
        </w:tabs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14:paraId="1A9877FF" w14:textId="77777777" w:rsidR="001E1017" w:rsidRPr="00204E04" w:rsidRDefault="001E1017" w:rsidP="00267307">
      <w:pPr>
        <w:spacing w:after="0" w:line="276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04E04">
        <w:rPr>
          <w:rFonts w:ascii="Times New Roman" w:hAnsi="Times New Roman" w:cs="Times New Roman"/>
          <w:b/>
          <w:sz w:val="24"/>
          <w:szCs w:val="24"/>
        </w:rPr>
        <w:t xml:space="preserve">Turistička zajednica Bilogora - Bjelovar </w:t>
      </w:r>
    </w:p>
    <w:p w14:paraId="66403033" w14:textId="77777777" w:rsidR="001E1017" w:rsidRPr="00204E04" w:rsidRDefault="001E1017" w:rsidP="00267307">
      <w:pPr>
        <w:spacing w:after="0" w:line="276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04E04">
        <w:rPr>
          <w:rFonts w:ascii="Times New Roman" w:hAnsi="Times New Roman" w:cs="Times New Roman"/>
          <w:b/>
          <w:sz w:val="24"/>
          <w:szCs w:val="24"/>
        </w:rPr>
        <w:t xml:space="preserve">Trg Eugena Kvaternika 2 </w:t>
      </w:r>
    </w:p>
    <w:p w14:paraId="47860811" w14:textId="77777777" w:rsidR="001E1017" w:rsidRPr="00204E04" w:rsidRDefault="001E1017" w:rsidP="00267307">
      <w:pPr>
        <w:spacing w:after="0" w:line="276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04E04">
        <w:rPr>
          <w:rFonts w:ascii="Times New Roman" w:hAnsi="Times New Roman" w:cs="Times New Roman"/>
          <w:b/>
          <w:sz w:val="24"/>
          <w:szCs w:val="24"/>
        </w:rPr>
        <w:t>43 000 Bjelovar</w:t>
      </w:r>
      <w:r w:rsidRPr="00204E04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</w:p>
    <w:p w14:paraId="7BF05175" w14:textId="77777777" w:rsidR="001E1017" w:rsidRPr="00267307" w:rsidRDefault="001E1017" w:rsidP="00267307">
      <w:pPr>
        <w:spacing w:after="0" w:line="276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67307">
        <w:rPr>
          <w:rFonts w:ascii="Times New Roman" w:hAnsi="Times New Roman" w:cs="Times New Roman"/>
          <w:sz w:val="24"/>
          <w:szCs w:val="24"/>
        </w:rPr>
        <w:t xml:space="preserve">s naznakom: </w:t>
      </w:r>
    </w:p>
    <w:p w14:paraId="4D71FB2D" w14:textId="77777777" w:rsidR="00204E04" w:rsidRPr="00267307" w:rsidRDefault="001E1017" w:rsidP="00267307">
      <w:pPr>
        <w:spacing w:line="276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307">
        <w:rPr>
          <w:rFonts w:ascii="Times New Roman" w:hAnsi="Times New Roman" w:cs="Times New Roman"/>
          <w:b/>
          <w:bCs/>
          <w:sz w:val="24"/>
          <w:szCs w:val="24"/>
        </w:rPr>
        <w:t xml:space="preserve">„JAVNI POZIV </w:t>
      </w:r>
      <w:r w:rsidR="00204E04" w:rsidRPr="00267307">
        <w:rPr>
          <w:rFonts w:ascii="Times New Roman" w:hAnsi="Times New Roman" w:cs="Times New Roman"/>
          <w:b/>
          <w:bCs/>
          <w:sz w:val="24"/>
          <w:szCs w:val="24"/>
        </w:rPr>
        <w:t>za dodjelu potpora razvoju i unapređenju turističke ponude destinacije te uvjeta boravka turista u 2021. godini“</w:t>
      </w:r>
    </w:p>
    <w:p w14:paraId="28BDC8FD" w14:textId="77777777" w:rsidR="001E1017" w:rsidRPr="00267307" w:rsidRDefault="001E1017" w:rsidP="001E1017">
      <w:pPr>
        <w:pStyle w:val="Default"/>
        <w:tabs>
          <w:tab w:val="left" w:pos="709"/>
        </w:tabs>
        <w:ind w:left="708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3D44B02" w14:textId="77777777" w:rsidR="001E1017" w:rsidRPr="00204E04" w:rsidRDefault="001E1017" w:rsidP="001E1017">
      <w:pPr>
        <w:pStyle w:val="Default"/>
        <w:tabs>
          <w:tab w:val="left" w:pos="709"/>
        </w:tabs>
        <w:jc w:val="center"/>
        <w:rPr>
          <w:rFonts w:ascii="Times New Roman" w:hAnsi="Times New Roman" w:cs="Times New Roman"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>Rok za podnošenje kandidatura je 2</w:t>
      </w:r>
      <w:r w:rsidR="00204E04" w:rsidRPr="00204E04">
        <w:rPr>
          <w:rFonts w:ascii="Times New Roman" w:hAnsi="Times New Roman" w:cs="Times New Roman"/>
          <w:b/>
          <w:color w:val="auto"/>
        </w:rPr>
        <w:t>0</w:t>
      </w:r>
      <w:r w:rsidRPr="00204E04">
        <w:rPr>
          <w:rFonts w:ascii="Times New Roman" w:hAnsi="Times New Roman" w:cs="Times New Roman"/>
          <w:b/>
          <w:color w:val="auto"/>
        </w:rPr>
        <w:t xml:space="preserve">. </w:t>
      </w:r>
      <w:r w:rsidR="00204E04" w:rsidRPr="00204E04">
        <w:rPr>
          <w:rFonts w:ascii="Times New Roman" w:hAnsi="Times New Roman" w:cs="Times New Roman"/>
          <w:b/>
          <w:color w:val="auto"/>
        </w:rPr>
        <w:t>veljače</w:t>
      </w:r>
      <w:r w:rsidRPr="00204E04">
        <w:rPr>
          <w:rFonts w:ascii="Times New Roman" w:hAnsi="Times New Roman" w:cs="Times New Roman"/>
          <w:b/>
          <w:color w:val="auto"/>
        </w:rPr>
        <w:t xml:space="preserve"> 20</w:t>
      </w:r>
      <w:r w:rsidR="00204E04" w:rsidRPr="00204E04">
        <w:rPr>
          <w:rFonts w:ascii="Times New Roman" w:hAnsi="Times New Roman" w:cs="Times New Roman"/>
          <w:b/>
          <w:color w:val="auto"/>
        </w:rPr>
        <w:t>21</w:t>
      </w:r>
      <w:r w:rsidRPr="00204E04">
        <w:rPr>
          <w:rFonts w:ascii="Times New Roman" w:hAnsi="Times New Roman" w:cs="Times New Roman"/>
          <w:b/>
          <w:color w:val="auto"/>
        </w:rPr>
        <w:t>. godine</w:t>
      </w:r>
      <w:r w:rsidRPr="00204E04">
        <w:rPr>
          <w:rFonts w:ascii="Times New Roman" w:hAnsi="Times New Roman" w:cs="Times New Roman"/>
          <w:color w:val="auto"/>
        </w:rPr>
        <w:t xml:space="preserve"> (u obzir dolaze i kandidature s datumom otpreme pošte od 2</w:t>
      </w:r>
      <w:r w:rsidR="00204E04" w:rsidRPr="00204E04">
        <w:rPr>
          <w:rFonts w:ascii="Times New Roman" w:hAnsi="Times New Roman" w:cs="Times New Roman"/>
          <w:color w:val="auto"/>
        </w:rPr>
        <w:t>0</w:t>
      </w:r>
      <w:r w:rsidRPr="00204E04">
        <w:rPr>
          <w:rFonts w:ascii="Times New Roman" w:hAnsi="Times New Roman" w:cs="Times New Roman"/>
          <w:color w:val="auto"/>
        </w:rPr>
        <w:t xml:space="preserve">. </w:t>
      </w:r>
      <w:r w:rsidR="00204E04" w:rsidRPr="00204E04">
        <w:rPr>
          <w:rFonts w:ascii="Times New Roman" w:hAnsi="Times New Roman" w:cs="Times New Roman"/>
          <w:color w:val="auto"/>
        </w:rPr>
        <w:t>veljače</w:t>
      </w:r>
      <w:r w:rsidRPr="00204E04">
        <w:rPr>
          <w:rFonts w:ascii="Times New Roman" w:hAnsi="Times New Roman" w:cs="Times New Roman"/>
          <w:color w:val="auto"/>
        </w:rPr>
        <w:t xml:space="preserve"> 20</w:t>
      </w:r>
      <w:r w:rsidR="00204E04" w:rsidRPr="00204E04">
        <w:rPr>
          <w:rFonts w:ascii="Times New Roman" w:hAnsi="Times New Roman" w:cs="Times New Roman"/>
          <w:color w:val="auto"/>
        </w:rPr>
        <w:t>2</w:t>
      </w:r>
      <w:r w:rsidRPr="00204E04">
        <w:rPr>
          <w:rFonts w:ascii="Times New Roman" w:hAnsi="Times New Roman" w:cs="Times New Roman"/>
          <w:color w:val="auto"/>
        </w:rPr>
        <w:t>1. godine)</w:t>
      </w:r>
    </w:p>
    <w:p w14:paraId="524E4EF0" w14:textId="77777777" w:rsidR="001E1017" w:rsidRPr="00204E04" w:rsidRDefault="001E1017" w:rsidP="001E1017">
      <w:pPr>
        <w:pStyle w:val="Default"/>
        <w:tabs>
          <w:tab w:val="left" w:pos="709"/>
        </w:tabs>
        <w:ind w:left="708"/>
        <w:jc w:val="both"/>
        <w:rPr>
          <w:rFonts w:ascii="Times New Roman" w:hAnsi="Times New Roman" w:cs="Times New Roman"/>
          <w:color w:val="auto"/>
        </w:rPr>
      </w:pPr>
    </w:p>
    <w:p w14:paraId="21372468" w14:textId="30E6E0C8" w:rsidR="001E1017" w:rsidRDefault="001E1017" w:rsidP="00267307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 xml:space="preserve">Prilikom podnošenja kandidature u papirnatom obliku, uz obrazac </w:t>
      </w:r>
      <w:proofErr w:type="spellStart"/>
      <w:r w:rsidR="00267307" w:rsidRPr="00267307">
        <w:rPr>
          <w:rFonts w:ascii="Times New Roman" w:hAnsi="Times New Roman" w:cs="Times New Roman"/>
          <w:b/>
          <w:bCs/>
          <w:i/>
          <w:color w:val="auto"/>
        </w:rPr>
        <w:t>Obrazac</w:t>
      </w:r>
      <w:proofErr w:type="spellEnd"/>
      <w:r w:rsidR="00267307" w:rsidRPr="00267307">
        <w:rPr>
          <w:rFonts w:ascii="Times New Roman" w:hAnsi="Times New Roman" w:cs="Times New Roman"/>
          <w:b/>
          <w:bCs/>
          <w:i/>
          <w:color w:val="auto"/>
        </w:rPr>
        <w:t xml:space="preserve"> 1</w:t>
      </w:r>
      <w:r w:rsidR="00267307" w:rsidRPr="00267307">
        <w:rPr>
          <w:rFonts w:ascii="Times New Roman" w:hAnsi="Times New Roman" w:cs="Times New Roman"/>
          <w:b/>
          <w:bCs/>
          <w:i/>
          <w:color w:val="auto"/>
        </w:rPr>
        <w:t>-</w:t>
      </w:r>
      <w:r w:rsidR="00267307" w:rsidRPr="00267307">
        <w:rPr>
          <w:rFonts w:ascii="Times New Roman" w:hAnsi="Times New Roman" w:cs="Times New Roman"/>
          <w:b/>
          <w:bCs/>
          <w:i/>
          <w:color w:val="auto"/>
        </w:rPr>
        <w:t>2021</w:t>
      </w:r>
      <w:r w:rsidRPr="00267307">
        <w:rPr>
          <w:rFonts w:ascii="Times New Roman" w:hAnsi="Times New Roman" w:cs="Times New Roman"/>
          <w:b/>
          <w:bCs/>
          <w:color w:val="auto"/>
        </w:rPr>
        <w:t>,</w:t>
      </w:r>
      <w:r w:rsidRPr="00204E04">
        <w:rPr>
          <w:rFonts w:ascii="Times New Roman" w:hAnsi="Times New Roman" w:cs="Times New Roman"/>
          <w:b/>
          <w:color w:val="auto"/>
        </w:rPr>
        <w:t xml:space="preserve"> </w:t>
      </w:r>
      <w:r w:rsidR="00204E04" w:rsidRPr="00204E04">
        <w:rPr>
          <w:rFonts w:ascii="Times New Roman" w:hAnsi="Times New Roman" w:cs="Times New Roman"/>
          <w:b/>
          <w:color w:val="auto"/>
        </w:rPr>
        <w:t>Korisnik</w:t>
      </w:r>
      <w:r w:rsidRPr="00204E04">
        <w:rPr>
          <w:rFonts w:ascii="Times New Roman" w:hAnsi="Times New Roman" w:cs="Times New Roman"/>
          <w:b/>
          <w:color w:val="auto"/>
        </w:rPr>
        <w:t xml:space="preserve"> za sve kandidirane programe/projekte treba obavezno dostaviti sljedeću dokumentaciju:</w:t>
      </w:r>
    </w:p>
    <w:p w14:paraId="5B7C6DBD" w14:textId="77777777" w:rsidR="00204E04" w:rsidRPr="00204E04" w:rsidRDefault="00204E04" w:rsidP="00204E04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  <w:color w:val="auto"/>
        </w:rPr>
      </w:pPr>
    </w:p>
    <w:p w14:paraId="4F8AE232" w14:textId="02CFE321" w:rsidR="00204E04" w:rsidRPr="002761C5" w:rsidRDefault="00204E04" w:rsidP="00267307">
      <w:pPr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pravnom statusu</w:t>
      </w:r>
      <w:r w:rsidRPr="002761C5">
        <w:rPr>
          <w:rFonts w:ascii="Times New Roman" w:hAnsi="Times New Roman" w:cs="Times New Roman"/>
          <w:sz w:val="24"/>
          <w:szCs w:val="24"/>
        </w:rPr>
        <w:t xml:space="preserve">: preslika izvoda iz </w:t>
      </w:r>
      <w:r w:rsidR="00267307">
        <w:rPr>
          <w:rFonts w:ascii="Times New Roman" w:hAnsi="Times New Roman" w:cs="Times New Roman"/>
          <w:sz w:val="24"/>
          <w:szCs w:val="24"/>
        </w:rPr>
        <w:t>t</w:t>
      </w:r>
      <w:r w:rsidRPr="002761C5">
        <w:rPr>
          <w:rFonts w:ascii="Times New Roman" w:hAnsi="Times New Roman" w:cs="Times New Roman"/>
          <w:sz w:val="24"/>
          <w:szCs w:val="24"/>
        </w:rPr>
        <w:t xml:space="preserve">rgovačkog, obrtnog, ili drugog odgovarajućeg registra, </w:t>
      </w:r>
    </w:p>
    <w:p w14:paraId="1E147FA4" w14:textId="77777777" w:rsidR="00204E04" w:rsidRPr="002761C5" w:rsidRDefault="00204E04" w:rsidP="00267307">
      <w:pPr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ovjerenu potvrdu nadležne Porezne uprave o nepostojanju duga organizatora prema državi (ne stariji od 30 dana od dana slanja prijave), </w:t>
      </w:r>
    </w:p>
    <w:p w14:paraId="13718A80" w14:textId="77777777" w:rsidR="00204E04" w:rsidRPr="00204E04" w:rsidRDefault="00204E04" w:rsidP="00267307">
      <w:pPr>
        <w:pStyle w:val="Default"/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4E04">
        <w:rPr>
          <w:rFonts w:ascii="Times New Roman" w:hAnsi="Times New Roman" w:cs="Times New Roman"/>
          <w:color w:val="auto"/>
        </w:rPr>
        <w:t>opis programa/projekta s dokumentacijom koja ga pojašnjava (idejni program/projekt ili druga tehnička dokumentacija s eventualnim potrebnim odobrenjima, trajanje i faze realizacije, pokazatelji uspješnosti, foto-dokumentacija i dr</w:t>
      </w:r>
      <w:r>
        <w:rPr>
          <w:rFonts w:ascii="Times New Roman" w:hAnsi="Times New Roman" w:cs="Times New Roman"/>
          <w:color w:val="auto"/>
        </w:rPr>
        <w:t xml:space="preserve">.) </w:t>
      </w:r>
    </w:p>
    <w:p w14:paraId="05DB14C3" w14:textId="77777777" w:rsidR="00204E04" w:rsidRDefault="00204E04" w:rsidP="00267307">
      <w:pPr>
        <w:pStyle w:val="Default"/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4E04">
        <w:rPr>
          <w:rFonts w:ascii="Times New Roman" w:hAnsi="Times New Roman" w:cs="Times New Roman"/>
          <w:color w:val="auto"/>
        </w:rPr>
        <w:t>detaljni troškovnik provedbe kandidiranog programa/projekta, uz naznaku koje su stavke već realiziran</w:t>
      </w:r>
      <w:r>
        <w:rPr>
          <w:rFonts w:ascii="Times New Roman" w:hAnsi="Times New Roman" w:cs="Times New Roman"/>
          <w:color w:val="auto"/>
        </w:rPr>
        <w:t>e</w:t>
      </w:r>
    </w:p>
    <w:p w14:paraId="40B84286" w14:textId="77777777" w:rsidR="001E1017" w:rsidRDefault="001E1017" w:rsidP="00267307">
      <w:pPr>
        <w:pStyle w:val="Default"/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4E04">
        <w:rPr>
          <w:rFonts w:ascii="Times New Roman" w:hAnsi="Times New Roman" w:cs="Times New Roman"/>
          <w:color w:val="auto"/>
        </w:rPr>
        <w:t>ugovore o sufinanciranju kandidiranog programa/projekta od strane drugih subjekata (ako postoje)</w:t>
      </w:r>
    </w:p>
    <w:p w14:paraId="77DCE5AB" w14:textId="77777777" w:rsidR="00204E04" w:rsidRPr="00204E04" w:rsidRDefault="00204E04" w:rsidP="00267307">
      <w:pPr>
        <w:pStyle w:val="Odlomakpopisa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foto</w:t>
      </w:r>
      <w:r w:rsidRPr="00204E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-dokumentaciju kojom je evidentirano i vidljivo stanje prije realizacije </w:t>
      </w:r>
      <w:r w:rsidRPr="00204E04">
        <w:rPr>
          <w:rFonts w:ascii="Times New Roman" w:hAnsi="Times New Roman" w:cs="Times New Roman"/>
          <w:color w:val="auto"/>
          <w:sz w:val="24"/>
          <w:szCs w:val="24"/>
        </w:rPr>
        <w:t>programa/</w:t>
      </w:r>
      <w:r w:rsidRPr="00204E04">
        <w:rPr>
          <w:rFonts w:ascii="Times New Roman" w:eastAsia="Times New Roman" w:hAnsi="Times New Roman" w:cs="Times New Roman"/>
          <w:color w:val="auto"/>
          <w:sz w:val="24"/>
          <w:szCs w:val="24"/>
        </w:rPr>
        <w:t>projekta,</w:t>
      </w:r>
    </w:p>
    <w:p w14:paraId="7063CCE6" w14:textId="77777777" w:rsidR="00204E04" w:rsidRPr="000040E1" w:rsidRDefault="00204E04" w:rsidP="00267307">
      <w:pPr>
        <w:spacing w:after="0" w:line="276" w:lineRule="auto"/>
        <w:rPr>
          <w:rFonts w:cs="Tahoma"/>
          <w:b/>
          <w:i/>
          <w:color w:val="002060"/>
          <w:sz w:val="21"/>
          <w:szCs w:val="21"/>
        </w:rPr>
      </w:pPr>
    </w:p>
    <w:p w14:paraId="3FB89674" w14:textId="77777777" w:rsidR="00204E04" w:rsidRPr="00267307" w:rsidRDefault="00204E04" w:rsidP="00204E04">
      <w:pPr>
        <w:spacing w:after="0" w:line="240" w:lineRule="auto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267307">
        <w:rPr>
          <w:rFonts w:ascii="Times New Roman" w:hAnsi="Times New Roman" w:cs="Times New Roman"/>
          <w:bCs/>
          <w:i/>
          <w:color w:val="auto"/>
          <w:sz w:val="24"/>
          <w:szCs w:val="24"/>
        </w:rPr>
        <w:t>Turistička zajednica Bilogora – Bjelovar  zadržava pravo traženja dodatnih pojašnjenja/dokumentacije od Korisnika koja podnosi kandidaturu.</w:t>
      </w:r>
    </w:p>
    <w:p w14:paraId="2770C692" w14:textId="77777777" w:rsidR="00204E04" w:rsidRDefault="00204E04" w:rsidP="00204E04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color w:val="auto"/>
        </w:rPr>
      </w:pPr>
      <w:bookmarkStart w:id="5" w:name="_Toc478026081"/>
    </w:p>
    <w:p w14:paraId="2C7E8E21" w14:textId="77777777" w:rsidR="00204E04" w:rsidRPr="00204E04" w:rsidRDefault="00204E04" w:rsidP="00204E04">
      <w:pPr>
        <w:pStyle w:val="Default"/>
        <w:tabs>
          <w:tab w:val="left" w:pos="709"/>
        </w:tabs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>IX.</w:t>
      </w:r>
      <w:r w:rsidRPr="00204E04">
        <w:rPr>
          <w:rFonts w:ascii="Times New Roman" w:hAnsi="Times New Roman" w:cs="Times New Roman"/>
          <w:color w:val="auto"/>
        </w:rPr>
        <w:t xml:space="preserve"> </w:t>
      </w:r>
      <w:r w:rsidRPr="00204E04">
        <w:rPr>
          <w:rFonts w:ascii="Times New Roman" w:hAnsi="Times New Roman" w:cs="Times New Roman"/>
          <w:b/>
          <w:color w:val="auto"/>
        </w:rPr>
        <w:t>Zahtjevi koji se neće razmatrati</w:t>
      </w:r>
      <w:bookmarkEnd w:id="5"/>
    </w:p>
    <w:p w14:paraId="0E1F5F95" w14:textId="77777777" w:rsidR="00204E04" w:rsidRPr="00204E04" w:rsidRDefault="00204E04" w:rsidP="00204E04">
      <w:pPr>
        <w:pStyle w:val="Default"/>
        <w:tabs>
          <w:tab w:val="left" w:pos="709"/>
        </w:tabs>
        <w:ind w:left="708"/>
        <w:jc w:val="both"/>
        <w:rPr>
          <w:rFonts w:ascii="Times New Roman" w:hAnsi="Times New Roman" w:cs="Times New Roman"/>
          <w:b/>
          <w:color w:val="auto"/>
        </w:rPr>
      </w:pPr>
    </w:p>
    <w:p w14:paraId="64A29791" w14:textId="77777777" w:rsidR="00204E04" w:rsidRPr="00204E04" w:rsidRDefault="00204E04" w:rsidP="00267307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04E04">
        <w:rPr>
          <w:rFonts w:ascii="Times New Roman" w:hAnsi="Times New Roman" w:cs="Times New Roman"/>
          <w:b/>
          <w:color w:val="auto"/>
        </w:rPr>
        <w:t>U obzir se neće uzimati kandidature:</w:t>
      </w:r>
    </w:p>
    <w:p w14:paraId="4C9D779B" w14:textId="77777777" w:rsidR="00204E04" w:rsidRPr="00204E04" w:rsidRDefault="00204E04" w:rsidP="00267307">
      <w:pPr>
        <w:pStyle w:val="Bezprored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04E04">
        <w:rPr>
          <w:rFonts w:ascii="Times New Roman" w:hAnsi="Times New Roman" w:cs="Times New Roman"/>
          <w:color w:val="auto"/>
          <w:sz w:val="24"/>
          <w:szCs w:val="24"/>
        </w:rPr>
        <w:t>za programe/projekte koji nisu sukladni namjenama Javnog poziva,</w:t>
      </w:r>
    </w:p>
    <w:p w14:paraId="50025EA8" w14:textId="77777777" w:rsidR="00204E04" w:rsidRPr="00204E04" w:rsidRDefault="00204E04" w:rsidP="00267307">
      <w:pPr>
        <w:pStyle w:val="Bezprored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04E04">
        <w:rPr>
          <w:rFonts w:ascii="Times New Roman" w:hAnsi="Times New Roman" w:cs="Times New Roman"/>
          <w:color w:val="auto"/>
          <w:sz w:val="24"/>
          <w:szCs w:val="24"/>
        </w:rPr>
        <w:lastRenderedPageBreak/>
        <w:t>za programe/projekte koji uključuju strukovno/stručno obrazovanje i osposobljavanje bez zasnivanja radnog odnosa te za kvalifikacije i polaganje stručnih ispita,</w:t>
      </w:r>
    </w:p>
    <w:p w14:paraId="05F63BB6" w14:textId="77777777" w:rsidR="00204E04" w:rsidRPr="00204E04" w:rsidRDefault="00204E04" w:rsidP="00267307">
      <w:pPr>
        <w:pStyle w:val="Bezprored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04E04">
        <w:rPr>
          <w:rFonts w:ascii="Times New Roman" w:hAnsi="Times New Roman" w:cs="Times New Roman"/>
          <w:color w:val="auto"/>
          <w:sz w:val="24"/>
          <w:szCs w:val="24"/>
        </w:rPr>
        <w:t>za programe/projekte koji uključuju izgradnju komunalne infrastrukture te komunalno i hortikulturno uređenje destinacije,</w:t>
      </w:r>
    </w:p>
    <w:p w14:paraId="525D5F14" w14:textId="77777777" w:rsidR="00204E04" w:rsidRPr="00204E04" w:rsidRDefault="00204E04" w:rsidP="00267307">
      <w:pPr>
        <w:pStyle w:val="Odlomakpopisa"/>
        <w:numPr>
          <w:ilvl w:val="0"/>
          <w:numId w:val="29"/>
        </w:numPr>
        <w:spacing w:after="0" w:line="276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04E0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za </w:t>
      </w:r>
      <w:r w:rsidRPr="00204E04">
        <w:rPr>
          <w:rFonts w:ascii="Times New Roman" w:hAnsi="Times New Roman" w:cs="Times New Roman"/>
          <w:color w:val="auto"/>
          <w:sz w:val="24"/>
          <w:szCs w:val="24"/>
        </w:rPr>
        <w:t>programe/</w:t>
      </w:r>
      <w:r w:rsidRPr="00204E04">
        <w:rPr>
          <w:rFonts w:ascii="Times New Roman" w:eastAsiaTheme="minorEastAsia" w:hAnsi="Times New Roman" w:cs="Times New Roman"/>
          <w:color w:val="auto"/>
          <w:sz w:val="24"/>
          <w:szCs w:val="24"/>
        </w:rPr>
        <w:t>projekte za koje nije dostavljena cjelokupna i vjerodostojna dokumentacija propisana ovim Javnim pozivom,</w:t>
      </w:r>
    </w:p>
    <w:p w14:paraId="63155150" w14:textId="77777777" w:rsidR="00204E04" w:rsidRPr="00940251" w:rsidRDefault="00204E04" w:rsidP="00267307">
      <w:pPr>
        <w:pStyle w:val="Odlomakpopisa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0251">
        <w:rPr>
          <w:rFonts w:ascii="Times New Roman" w:hAnsi="Times New Roman" w:cs="Times New Roman"/>
          <w:color w:val="auto"/>
          <w:sz w:val="24"/>
          <w:szCs w:val="24"/>
        </w:rPr>
        <w:t>za programe/projekte čiji podnositelji nisu izvršili ranije ugovorne obveze ili su nenamjenski trošili sredstva,</w:t>
      </w:r>
    </w:p>
    <w:p w14:paraId="43DD5C1A" w14:textId="77777777" w:rsidR="00204E04" w:rsidRPr="00940251" w:rsidRDefault="00204E04" w:rsidP="00267307">
      <w:pPr>
        <w:pStyle w:val="Odlomakpopisa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0251">
        <w:rPr>
          <w:rFonts w:ascii="Times New Roman" w:hAnsi="Times New Roman" w:cs="Times New Roman"/>
          <w:color w:val="auto"/>
          <w:sz w:val="24"/>
          <w:szCs w:val="24"/>
        </w:rPr>
        <w:t xml:space="preserve">za programe/projekte koje u </w:t>
      </w:r>
      <w:r w:rsidR="00940251" w:rsidRPr="00940251">
        <w:rPr>
          <w:rFonts w:ascii="Times New Roman" w:hAnsi="Times New Roman" w:cs="Times New Roman"/>
          <w:color w:val="auto"/>
          <w:sz w:val="24"/>
          <w:szCs w:val="24"/>
        </w:rPr>
        <w:t>ured TZ BB</w:t>
      </w:r>
      <w:r w:rsidRPr="00940251">
        <w:rPr>
          <w:rFonts w:ascii="Times New Roman" w:hAnsi="Times New Roman" w:cs="Times New Roman"/>
          <w:color w:val="auto"/>
          <w:sz w:val="24"/>
          <w:szCs w:val="24"/>
        </w:rPr>
        <w:t xml:space="preserve"> ne pristignu u zadanom roku.</w:t>
      </w:r>
    </w:p>
    <w:p w14:paraId="1E233CD2" w14:textId="77777777" w:rsidR="00204E04" w:rsidRPr="00FC445E" w:rsidRDefault="00204E04" w:rsidP="00204E04">
      <w:pPr>
        <w:pStyle w:val="Odlomakpopisa"/>
        <w:spacing w:after="0" w:line="240" w:lineRule="auto"/>
        <w:rPr>
          <w:color w:val="002060"/>
          <w:sz w:val="21"/>
          <w:szCs w:val="21"/>
        </w:rPr>
      </w:pPr>
    </w:p>
    <w:p w14:paraId="48E102EE" w14:textId="77777777" w:rsidR="00204E04" w:rsidRPr="00FC445E" w:rsidRDefault="00204E04" w:rsidP="00204E04">
      <w:pPr>
        <w:pStyle w:val="Default"/>
        <w:tabs>
          <w:tab w:val="left" w:pos="709"/>
        </w:tabs>
        <w:jc w:val="both"/>
        <w:rPr>
          <w:rFonts w:asciiTheme="minorHAnsi" w:hAnsiTheme="minorHAnsi"/>
          <w:b/>
          <w:color w:val="002060"/>
          <w:sz w:val="21"/>
          <w:szCs w:val="21"/>
        </w:rPr>
      </w:pPr>
    </w:p>
    <w:p w14:paraId="7B3A389A" w14:textId="31AE8555" w:rsidR="00204E04" w:rsidRPr="00940251" w:rsidRDefault="00204E04" w:rsidP="00940251">
      <w:pPr>
        <w:spacing w:after="0" w:line="240" w:lineRule="auto"/>
        <w:ind w:right="-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40251">
        <w:rPr>
          <w:rFonts w:ascii="Times New Roman" w:hAnsi="Times New Roman" w:cs="Times New Roman"/>
          <w:b/>
          <w:color w:val="auto"/>
          <w:sz w:val="24"/>
          <w:szCs w:val="24"/>
        </w:rPr>
        <w:t>Dodatne informacije: isključivo pisanim putem</w:t>
      </w:r>
      <w:r w:rsidR="00267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402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</w:t>
      </w:r>
      <w:hyperlink r:id="rId8" w:history="1">
        <w:r w:rsidR="00267307" w:rsidRPr="00B665C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info.tzbb@gmail.com</w:t>
        </w:r>
      </w:hyperlink>
      <w:r w:rsidR="00940251" w:rsidRPr="009402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402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najkasnije tri dana prije roka za dostavu kandidatura. </w:t>
      </w:r>
    </w:p>
    <w:p w14:paraId="039A6B7A" w14:textId="77777777" w:rsidR="001E1017" w:rsidRPr="00940251" w:rsidRDefault="001E1017" w:rsidP="001E1017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</w:p>
    <w:p w14:paraId="5619E0CA" w14:textId="77777777" w:rsidR="009B7B9E" w:rsidRPr="002761C5" w:rsidRDefault="009B7B9E" w:rsidP="00F47D1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9D18B70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F0A4D" w14:textId="0617AB7E" w:rsidR="009B7B9E" w:rsidRPr="002761C5" w:rsidRDefault="00D9144E" w:rsidP="00F47D11">
      <w:pPr>
        <w:ind w:righ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Bjelovar, </w:t>
      </w:r>
      <w:r w:rsidR="00267307">
        <w:rPr>
          <w:rFonts w:ascii="Times New Roman" w:hAnsi="Times New Roman" w:cs="Times New Roman"/>
          <w:sz w:val="24"/>
          <w:szCs w:val="24"/>
        </w:rPr>
        <w:t>20</w:t>
      </w:r>
      <w:r w:rsidR="00F47D11">
        <w:rPr>
          <w:rFonts w:ascii="Times New Roman" w:hAnsi="Times New Roman" w:cs="Times New Roman"/>
          <w:sz w:val="24"/>
          <w:szCs w:val="24"/>
        </w:rPr>
        <w:t>.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</w:t>
      </w:r>
      <w:r w:rsidR="00D21C36">
        <w:rPr>
          <w:rFonts w:ascii="Times New Roman" w:hAnsi="Times New Roman" w:cs="Times New Roman"/>
          <w:sz w:val="24"/>
          <w:szCs w:val="24"/>
        </w:rPr>
        <w:t>siječnja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1C36">
        <w:rPr>
          <w:rFonts w:ascii="Times New Roman" w:hAnsi="Times New Roman" w:cs="Times New Roman"/>
          <w:sz w:val="24"/>
          <w:szCs w:val="24"/>
        </w:rPr>
        <w:t>1</w:t>
      </w:r>
      <w:r w:rsidR="000F0CCE" w:rsidRPr="00276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AF1CF" w14:textId="77777777" w:rsidR="009B7B9E" w:rsidRPr="002761C5" w:rsidRDefault="000F0CCE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B50C4" w14:textId="77777777" w:rsidR="009B7B9E" w:rsidRPr="00F47D11" w:rsidRDefault="000F0CCE" w:rsidP="00F47D1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63C61" w14:textId="77777777" w:rsidR="00F47D11" w:rsidRPr="00F47D11" w:rsidRDefault="00F47D11" w:rsidP="00F47D11">
      <w:pPr>
        <w:spacing w:after="0"/>
        <w:ind w:left="0" w:firstLine="389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>Direktorica TZ BB</w:t>
      </w:r>
      <w:r w:rsidR="000F0CCE"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73286" w14:textId="77777777" w:rsidR="009B7B9E" w:rsidRPr="00F47D11" w:rsidRDefault="00F47D11" w:rsidP="00F47D11">
      <w:pPr>
        <w:spacing w:after="0"/>
        <w:ind w:left="0" w:firstLine="389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F47D11">
        <w:rPr>
          <w:rFonts w:ascii="Times New Roman" w:hAnsi="Times New Roman" w:cs="Times New Roman"/>
          <w:sz w:val="24"/>
          <w:szCs w:val="24"/>
        </w:rPr>
        <w:t>Kelek</w:t>
      </w:r>
      <w:proofErr w:type="spellEnd"/>
      <w:r w:rsidR="000F0CCE" w:rsidRPr="00F47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D11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F47D11">
        <w:rPr>
          <w:rFonts w:ascii="Times New Roman" w:hAnsi="Times New Roman" w:cs="Times New Roman"/>
          <w:sz w:val="24"/>
          <w:szCs w:val="24"/>
        </w:rPr>
        <w:t>.</w:t>
      </w:r>
      <w:r w:rsidR="000F0CCE"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A1DFC" w14:textId="77777777" w:rsidR="009B7B9E" w:rsidRPr="00F47D11" w:rsidRDefault="000F0CCE" w:rsidP="00F47D1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7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D4E8C" w14:textId="77777777" w:rsidR="009B7B9E" w:rsidRDefault="000F0CCE">
      <w:pPr>
        <w:spacing w:after="0" w:line="259" w:lineRule="auto"/>
        <w:ind w:left="720" w:firstLine="0"/>
        <w:jc w:val="left"/>
      </w:pPr>
      <w:r>
        <w:t xml:space="preserve"> </w:t>
      </w:r>
    </w:p>
    <w:p w14:paraId="331B3065" w14:textId="77777777" w:rsidR="008F3A06" w:rsidRDefault="008F3A06">
      <w:pPr>
        <w:spacing w:after="0" w:line="259" w:lineRule="auto"/>
        <w:ind w:left="720" w:firstLine="0"/>
        <w:jc w:val="left"/>
      </w:pPr>
    </w:p>
    <w:p w14:paraId="351C5CDF" w14:textId="77777777" w:rsidR="008F3A06" w:rsidRDefault="008F3A06">
      <w:pPr>
        <w:spacing w:after="0" w:line="259" w:lineRule="auto"/>
        <w:ind w:left="720" w:firstLine="0"/>
        <w:jc w:val="left"/>
      </w:pPr>
    </w:p>
    <w:p w14:paraId="1C23AA1C" w14:textId="77777777" w:rsidR="008F3A06" w:rsidRDefault="008F3A06">
      <w:pPr>
        <w:spacing w:after="0" w:line="259" w:lineRule="auto"/>
        <w:ind w:left="720" w:firstLine="0"/>
        <w:jc w:val="left"/>
      </w:pPr>
    </w:p>
    <w:p w14:paraId="1F41B882" w14:textId="77777777" w:rsidR="008F3A06" w:rsidRDefault="008F3A06">
      <w:pPr>
        <w:spacing w:after="0" w:line="259" w:lineRule="auto"/>
        <w:ind w:left="720" w:firstLine="0"/>
        <w:jc w:val="left"/>
      </w:pPr>
    </w:p>
    <w:p w14:paraId="37501FE1" w14:textId="77777777" w:rsidR="008F3A06" w:rsidRDefault="008F3A06">
      <w:pPr>
        <w:spacing w:after="0" w:line="259" w:lineRule="auto"/>
        <w:ind w:left="720" w:firstLine="0"/>
        <w:jc w:val="left"/>
      </w:pPr>
    </w:p>
    <w:p w14:paraId="17E3CD9D" w14:textId="77777777" w:rsidR="008F3A06" w:rsidRDefault="008F3A06">
      <w:pPr>
        <w:spacing w:after="0" w:line="259" w:lineRule="auto"/>
        <w:ind w:left="720" w:firstLine="0"/>
        <w:jc w:val="left"/>
      </w:pPr>
    </w:p>
    <w:p w14:paraId="1953AF78" w14:textId="77777777" w:rsidR="008F3A06" w:rsidRDefault="008F3A06">
      <w:pPr>
        <w:spacing w:after="0" w:line="259" w:lineRule="auto"/>
        <w:ind w:left="720" w:firstLine="0"/>
        <w:jc w:val="left"/>
      </w:pPr>
    </w:p>
    <w:p w14:paraId="3A7F413F" w14:textId="77777777" w:rsidR="008F3A06" w:rsidRDefault="008F3A06">
      <w:pPr>
        <w:spacing w:after="0" w:line="259" w:lineRule="auto"/>
        <w:ind w:left="720" w:firstLine="0"/>
        <w:jc w:val="left"/>
      </w:pPr>
    </w:p>
    <w:p w14:paraId="3EF6DFA2" w14:textId="77777777" w:rsidR="008F3A06" w:rsidRDefault="008F3A06">
      <w:pPr>
        <w:spacing w:after="0" w:line="259" w:lineRule="auto"/>
        <w:ind w:left="720" w:firstLine="0"/>
        <w:jc w:val="left"/>
      </w:pPr>
    </w:p>
    <w:p w14:paraId="1FEE2A36" w14:textId="77777777" w:rsidR="008F3A06" w:rsidRDefault="008F3A06">
      <w:pPr>
        <w:spacing w:after="0" w:line="259" w:lineRule="auto"/>
        <w:ind w:left="720" w:firstLine="0"/>
        <w:jc w:val="left"/>
      </w:pPr>
    </w:p>
    <w:p w14:paraId="0ED623B9" w14:textId="77777777" w:rsidR="008F3A06" w:rsidRDefault="008F3A06">
      <w:pPr>
        <w:spacing w:after="0" w:line="259" w:lineRule="auto"/>
        <w:ind w:left="720" w:firstLine="0"/>
        <w:jc w:val="left"/>
      </w:pPr>
    </w:p>
    <w:p w14:paraId="48253C56" w14:textId="77777777" w:rsidR="008F3A06" w:rsidRDefault="008F3A06">
      <w:pPr>
        <w:spacing w:after="0" w:line="259" w:lineRule="auto"/>
        <w:ind w:left="720" w:firstLine="0"/>
        <w:jc w:val="left"/>
      </w:pPr>
    </w:p>
    <w:p w14:paraId="578877B2" w14:textId="77777777" w:rsidR="008F3A06" w:rsidRDefault="008F3A06">
      <w:pPr>
        <w:spacing w:after="0" w:line="259" w:lineRule="auto"/>
        <w:ind w:left="720" w:firstLine="0"/>
        <w:jc w:val="left"/>
      </w:pPr>
    </w:p>
    <w:p w14:paraId="2964DA4E" w14:textId="77777777" w:rsidR="008F3A06" w:rsidRDefault="008F3A06">
      <w:pPr>
        <w:spacing w:after="0" w:line="259" w:lineRule="auto"/>
        <w:ind w:left="720" w:firstLine="0"/>
        <w:jc w:val="left"/>
      </w:pPr>
    </w:p>
    <w:p w14:paraId="1D17B8BB" w14:textId="77777777" w:rsidR="008F3A06" w:rsidRDefault="008F3A06">
      <w:pPr>
        <w:spacing w:after="0" w:line="259" w:lineRule="auto"/>
        <w:ind w:left="720" w:firstLine="0"/>
        <w:jc w:val="left"/>
      </w:pPr>
    </w:p>
    <w:p w14:paraId="3216A1F8" w14:textId="77777777" w:rsidR="008F3A06" w:rsidRDefault="008F3A06">
      <w:pPr>
        <w:spacing w:after="0" w:line="259" w:lineRule="auto"/>
        <w:ind w:left="720" w:firstLine="0"/>
        <w:jc w:val="left"/>
      </w:pPr>
    </w:p>
    <w:p w14:paraId="29507E3D" w14:textId="77777777" w:rsidR="008F3A06" w:rsidRDefault="008F3A06">
      <w:pPr>
        <w:spacing w:after="0" w:line="259" w:lineRule="auto"/>
        <w:ind w:left="720" w:firstLine="0"/>
        <w:jc w:val="left"/>
      </w:pPr>
    </w:p>
    <w:p w14:paraId="1007A728" w14:textId="77777777" w:rsidR="008F3A06" w:rsidRDefault="008F3A06">
      <w:pPr>
        <w:spacing w:after="0" w:line="259" w:lineRule="auto"/>
        <w:ind w:left="720" w:firstLine="0"/>
        <w:jc w:val="left"/>
      </w:pPr>
    </w:p>
    <w:p w14:paraId="10A45777" w14:textId="77777777" w:rsidR="008F3A06" w:rsidRDefault="008F3A06">
      <w:pPr>
        <w:spacing w:after="0" w:line="259" w:lineRule="auto"/>
        <w:ind w:left="720" w:firstLine="0"/>
        <w:jc w:val="left"/>
      </w:pPr>
    </w:p>
    <w:p w14:paraId="0BBC30F9" w14:textId="77777777" w:rsidR="008F3A06" w:rsidRDefault="008F3A06">
      <w:pPr>
        <w:spacing w:after="0" w:line="259" w:lineRule="auto"/>
        <w:ind w:left="720" w:firstLine="0"/>
        <w:jc w:val="left"/>
      </w:pPr>
    </w:p>
    <w:p w14:paraId="4DAF7189" w14:textId="77777777" w:rsidR="008F3A06" w:rsidRDefault="008F3A06">
      <w:pPr>
        <w:spacing w:after="0" w:line="259" w:lineRule="auto"/>
        <w:ind w:left="720" w:firstLine="0"/>
        <w:jc w:val="left"/>
      </w:pPr>
    </w:p>
    <w:p w14:paraId="5EA36DA2" w14:textId="77777777" w:rsidR="008F3A06" w:rsidRDefault="008F3A06">
      <w:pPr>
        <w:spacing w:after="0" w:line="259" w:lineRule="auto"/>
        <w:ind w:left="720" w:firstLine="0"/>
        <w:jc w:val="left"/>
      </w:pPr>
    </w:p>
    <w:p w14:paraId="3EB1CA06" w14:textId="77777777" w:rsidR="008F3A06" w:rsidRDefault="008F3A06">
      <w:pPr>
        <w:spacing w:after="0" w:line="259" w:lineRule="auto"/>
        <w:ind w:left="720" w:firstLine="0"/>
        <w:jc w:val="left"/>
      </w:pPr>
    </w:p>
    <w:p w14:paraId="45A030C8" w14:textId="77777777" w:rsidR="008F3A06" w:rsidRDefault="008F3A06">
      <w:pPr>
        <w:spacing w:after="0" w:line="259" w:lineRule="auto"/>
        <w:ind w:left="720" w:firstLine="0"/>
        <w:jc w:val="left"/>
      </w:pPr>
    </w:p>
    <w:sectPr w:rsidR="008F3A06" w:rsidSect="00381F0D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240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DE9"/>
    <w:multiLevelType w:val="hybridMultilevel"/>
    <w:tmpl w:val="6CB00132"/>
    <w:lvl w:ilvl="0" w:tplc="5086744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89E4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54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7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3F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4FA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2F8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E2B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51E79"/>
    <w:multiLevelType w:val="hybridMultilevel"/>
    <w:tmpl w:val="91701E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6A1343"/>
    <w:multiLevelType w:val="hybridMultilevel"/>
    <w:tmpl w:val="2E88A316"/>
    <w:lvl w:ilvl="0" w:tplc="BFA49C36">
      <w:start w:val="2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3276F15"/>
    <w:multiLevelType w:val="hybridMultilevel"/>
    <w:tmpl w:val="A8928BB4"/>
    <w:lvl w:ilvl="0" w:tplc="EC8EC2AE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8D16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7C7E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07CF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4B90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A7F3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4E4D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000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E0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9417C"/>
    <w:multiLevelType w:val="hybridMultilevel"/>
    <w:tmpl w:val="E78ECEA2"/>
    <w:lvl w:ilvl="0" w:tplc="B3E864A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DB3C9E"/>
    <w:multiLevelType w:val="hybridMultilevel"/>
    <w:tmpl w:val="2752EB5A"/>
    <w:lvl w:ilvl="0" w:tplc="9A182AC4">
      <w:start w:val="2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248C55A4"/>
    <w:multiLevelType w:val="hybridMultilevel"/>
    <w:tmpl w:val="E374798A"/>
    <w:lvl w:ilvl="0" w:tplc="33FCBE60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F04"/>
    <w:multiLevelType w:val="hybridMultilevel"/>
    <w:tmpl w:val="0CD0D160"/>
    <w:lvl w:ilvl="0" w:tplc="44FE4A2C">
      <w:numFmt w:val="bullet"/>
      <w:lvlText w:val="-"/>
      <w:lvlJc w:val="left"/>
      <w:pPr>
        <w:ind w:left="1572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D83296"/>
    <w:multiLevelType w:val="hybridMultilevel"/>
    <w:tmpl w:val="3F26273E"/>
    <w:lvl w:ilvl="0" w:tplc="29D421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86433"/>
    <w:multiLevelType w:val="hybridMultilevel"/>
    <w:tmpl w:val="8A463A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C77CA"/>
    <w:multiLevelType w:val="hybridMultilevel"/>
    <w:tmpl w:val="8FC85F40"/>
    <w:lvl w:ilvl="0" w:tplc="874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7135"/>
    <w:multiLevelType w:val="hybridMultilevel"/>
    <w:tmpl w:val="1668ECE2"/>
    <w:lvl w:ilvl="0" w:tplc="7C344D62">
      <w:start w:val="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301959CC"/>
    <w:multiLevelType w:val="hybridMultilevel"/>
    <w:tmpl w:val="81B2106A"/>
    <w:lvl w:ilvl="0" w:tplc="44FE4A2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BC1194"/>
    <w:multiLevelType w:val="hybridMultilevel"/>
    <w:tmpl w:val="360840B0"/>
    <w:lvl w:ilvl="0" w:tplc="44FE4A2C">
      <w:numFmt w:val="bullet"/>
      <w:lvlText w:val="-"/>
      <w:lvlJc w:val="left"/>
      <w:pPr>
        <w:ind w:left="180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4BABE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27E913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D5FCA3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EC690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8FC0F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633C7D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B04AB6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95A19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35A77C3B"/>
    <w:multiLevelType w:val="hybridMultilevel"/>
    <w:tmpl w:val="CBF62ACA"/>
    <w:lvl w:ilvl="0" w:tplc="03901FF8">
      <w:start w:val="2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65812D7"/>
    <w:multiLevelType w:val="hybridMultilevel"/>
    <w:tmpl w:val="E436A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A5CC2"/>
    <w:multiLevelType w:val="hybridMultilevel"/>
    <w:tmpl w:val="72EAE604"/>
    <w:lvl w:ilvl="0" w:tplc="D18A22D0">
      <w:start w:val="1"/>
      <w:numFmt w:val="decimal"/>
      <w:lvlText w:val="%1.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0F5FE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2761E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492D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0B3F6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A7A9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F211D8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7EF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29B0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752245"/>
    <w:multiLevelType w:val="hybridMultilevel"/>
    <w:tmpl w:val="0C161DBC"/>
    <w:lvl w:ilvl="0" w:tplc="2A8A7214">
      <w:start w:val="2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443A1716"/>
    <w:multiLevelType w:val="hybridMultilevel"/>
    <w:tmpl w:val="969C6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36974"/>
    <w:multiLevelType w:val="hybridMultilevel"/>
    <w:tmpl w:val="B4B4E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00F96"/>
    <w:multiLevelType w:val="hybridMultilevel"/>
    <w:tmpl w:val="2DEAB1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36E56"/>
    <w:multiLevelType w:val="hybridMultilevel"/>
    <w:tmpl w:val="406E0BAA"/>
    <w:lvl w:ilvl="0" w:tplc="F76A3E8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4BABE9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327E913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D5FCA3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EC6907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8FC0F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633C7D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B04AB6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95A19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5B4C334F"/>
    <w:multiLevelType w:val="hybridMultilevel"/>
    <w:tmpl w:val="1BEECD84"/>
    <w:lvl w:ilvl="0" w:tplc="44FE4A2C">
      <w:numFmt w:val="bullet"/>
      <w:lvlText w:val="-"/>
      <w:lvlJc w:val="left"/>
      <w:pPr>
        <w:ind w:left="144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89E4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A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54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07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A3F8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4FA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2F89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E2B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FA0F8D"/>
    <w:multiLevelType w:val="hybridMultilevel"/>
    <w:tmpl w:val="6B700AB4"/>
    <w:lvl w:ilvl="0" w:tplc="E19CD0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236B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1EC2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E228C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6726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C62C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58C5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4BEAC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642A1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661166CC"/>
    <w:multiLevelType w:val="hybridMultilevel"/>
    <w:tmpl w:val="CF28C6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4183D"/>
    <w:multiLevelType w:val="hybridMultilevel"/>
    <w:tmpl w:val="45265140"/>
    <w:lvl w:ilvl="0" w:tplc="8A50BFD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B2BAF"/>
    <w:multiLevelType w:val="hybridMultilevel"/>
    <w:tmpl w:val="46F0B4CE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A979A8"/>
    <w:multiLevelType w:val="hybridMultilevel"/>
    <w:tmpl w:val="0D1AF150"/>
    <w:lvl w:ilvl="0" w:tplc="44FE4A2C">
      <w:numFmt w:val="bullet"/>
      <w:lvlText w:val="-"/>
      <w:lvlJc w:val="left"/>
      <w:pPr>
        <w:ind w:left="144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236B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1EC2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E228CD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6726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C62C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B58C56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4BEAC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642A16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69023C3F"/>
    <w:multiLevelType w:val="hybridMultilevel"/>
    <w:tmpl w:val="E814F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757EF"/>
    <w:multiLevelType w:val="hybridMultilevel"/>
    <w:tmpl w:val="5BB49E86"/>
    <w:lvl w:ilvl="0" w:tplc="CEECB6A6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0222F9"/>
    <w:multiLevelType w:val="hybridMultilevel"/>
    <w:tmpl w:val="D4CE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77C7B"/>
    <w:multiLevelType w:val="hybridMultilevel"/>
    <w:tmpl w:val="6F40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B5527"/>
    <w:multiLevelType w:val="hybridMultilevel"/>
    <w:tmpl w:val="27984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B0113"/>
    <w:multiLevelType w:val="hybridMultilevel"/>
    <w:tmpl w:val="EC46C874"/>
    <w:lvl w:ilvl="0" w:tplc="44FE4A2C">
      <w:numFmt w:val="bullet"/>
      <w:lvlText w:val="-"/>
      <w:lvlJc w:val="left"/>
      <w:pPr>
        <w:ind w:left="1572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A731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9078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75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83DBE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08C0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EC2A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28642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2D6C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CE7456"/>
    <w:multiLevelType w:val="hybridMultilevel"/>
    <w:tmpl w:val="FEB8A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7"/>
  </w:num>
  <w:num w:numId="5">
    <w:abstractNumId w:val="24"/>
  </w:num>
  <w:num w:numId="6">
    <w:abstractNumId w:val="22"/>
  </w:num>
  <w:num w:numId="7">
    <w:abstractNumId w:val="34"/>
  </w:num>
  <w:num w:numId="8">
    <w:abstractNumId w:val="8"/>
  </w:num>
  <w:num w:numId="9">
    <w:abstractNumId w:val="23"/>
  </w:num>
  <w:num w:numId="10">
    <w:abstractNumId w:val="27"/>
  </w:num>
  <w:num w:numId="11">
    <w:abstractNumId w:val="30"/>
  </w:num>
  <w:num w:numId="12">
    <w:abstractNumId w:val="13"/>
  </w:num>
  <w:num w:numId="13">
    <w:abstractNumId w:val="28"/>
  </w:num>
  <w:num w:numId="14">
    <w:abstractNumId w:val="14"/>
  </w:num>
  <w:num w:numId="15">
    <w:abstractNumId w:val="7"/>
  </w:num>
  <w:num w:numId="16">
    <w:abstractNumId w:val="0"/>
  </w:num>
  <w:num w:numId="17">
    <w:abstractNumId w:val="12"/>
  </w:num>
  <w:num w:numId="18">
    <w:abstractNumId w:val="6"/>
  </w:num>
  <w:num w:numId="19">
    <w:abstractNumId w:val="33"/>
  </w:num>
  <w:num w:numId="20">
    <w:abstractNumId w:val="31"/>
  </w:num>
  <w:num w:numId="21">
    <w:abstractNumId w:val="9"/>
  </w:num>
  <w:num w:numId="22">
    <w:abstractNumId w:val="26"/>
  </w:num>
  <w:num w:numId="23">
    <w:abstractNumId w:val="20"/>
  </w:num>
  <w:num w:numId="24">
    <w:abstractNumId w:val="19"/>
  </w:num>
  <w:num w:numId="25">
    <w:abstractNumId w:val="10"/>
  </w:num>
  <w:num w:numId="26">
    <w:abstractNumId w:val="35"/>
  </w:num>
  <w:num w:numId="27">
    <w:abstractNumId w:val="25"/>
  </w:num>
  <w:num w:numId="28">
    <w:abstractNumId w:val="11"/>
  </w:num>
  <w:num w:numId="29">
    <w:abstractNumId w:val="16"/>
  </w:num>
  <w:num w:numId="30">
    <w:abstractNumId w:val="21"/>
  </w:num>
  <w:num w:numId="31">
    <w:abstractNumId w:val="2"/>
  </w:num>
  <w:num w:numId="32">
    <w:abstractNumId w:val="29"/>
  </w:num>
  <w:num w:numId="33">
    <w:abstractNumId w:val="32"/>
  </w:num>
  <w:num w:numId="34">
    <w:abstractNumId w:val="15"/>
  </w:num>
  <w:num w:numId="35">
    <w:abstractNumId w:val="1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9E"/>
    <w:rsid w:val="000873EA"/>
    <w:rsid w:val="000A5763"/>
    <w:rsid w:val="000F0CCE"/>
    <w:rsid w:val="00136055"/>
    <w:rsid w:val="001845D5"/>
    <w:rsid w:val="001C20AF"/>
    <w:rsid w:val="001E1017"/>
    <w:rsid w:val="00204E04"/>
    <w:rsid w:val="002362B6"/>
    <w:rsid w:val="00267307"/>
    <w:rsid w:val="002761C5"/>
    <w:rsid w:val="00291C62"/>
    <w:rsid w:val="002A4D81"/>
    <w:rsid w:val="002C2F4D"/>
    <w:rsid w:val="002C3A56"/>
    <w:rsid w:val="002D4C04"/>
    <w:rsid w:val="00355758"/>
    <w:rsid w:val="00381F0D"/>
    <w:rsid w:val="003C6153"/>
    <w:rsid w:val="003E518E"/>
    <w:rsid w:val="00441563"/>
    <w:rsid w:val="004F3A9A"/>
    <w:rsid w:val="0061199A"/>
    <w:rsid w:val="0064065B"/>
    <w:rsid w:val="00686EE5"/>
    <w:rsid w:val="00686EFD"/>
    <w:rsid w:val="006E3B99"/>
    <w:rsid w:val="007379DA"/>
    <w:rsid w:val="00787228"/>
    <w:rsid w:val="008329B5"/>
    <w:rsid w:val="0089286B"/>
    <w:rsid w:val="008F3A06"/>
    <w:rsid w:val="00940251"/>
    <w:rsid w:val="009B7B9E"/>
    <w:rsid w:val="009D2A27"/>
    <w:rsid w:val="009E0791"/>
    <w:rsid w:val="00A52164"/>
    <w:rsid w:val="00A976C0"/>
    <w:rsid w:val="00AD09A6"/>
    <w:rsid w:val="00AD66C8"/>
    <w:rsid w:val="00BC4435"/>
    <w:rsid w:val="00C064F2"/>
    <w:rsid w:val="00CE0667"/>
    <w:rsid w:val="00D113D5"/>
    <w:rsid w:val="00D148A3"/>
    <w:rsid w:val="00D21C36"/>
    <w:rsid w:val="00D41293"/>
    <w:rsid w:val="00D9144E"/>
    <w:rsid w:val="00DF1371"/>
    <w:rsid w:val="00E4389E"/>
    <w:rsid w:val="00E865E3"/>
    <w:rsid w:val="00E90EC6"/>
    <w:rsid w:val="00F31DDE"/>
    <w:rsid w:val="00F47D11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C376"/>
  <w15:docId w15:val="{B5BB347C-BA98-443C-85CD-BF15B0D1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6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5" w:line="249" w:lineRule="auto"/>
      <w:ind w:left="7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99"/>
    <w:qFormat/>
    <w:rsid w:val="003E51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61C5"/>
    <w:rPr>
      <w:color w:val="0563C1" w:themeColor="hyperlink"/>
      <w:u w:val="single"/>
    </w:rPr>
  </w:style>
  <w:style w:type="paragraph" w:customStyle="1" w:styleId="Default">
    <w:name w:val="Default"/>
    <w:rsid w:val="00A5216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</w:rPr>
  </w:style>
  <w:style w:type="paragraph" w:styleId="Bezproreda">
    <w:name w:val="No Spacing"/>
    <w:link w:val="BezproredaChar"/>
    <w:uiPriority w:val="99"/>
    <w:qFormat/>
    <w:rsid w:val="00A52164"/>
    <w:pPr>
      <w:spacing w:after="0" w:line="240" w:lineRule="auto"/>
      <w:ind w:left="160" w:hanging="10"/>
      <w:jc w:val="both"/>
    </w:pPr>
    <w:rPr>
      <w:rFonts w:ascii="Calibri" w:eastAsia="Calibri" w:hAnsi="Calibri" w:cs="Calibri"/>
      <w:color w:val="000000"/>
    </w:rPr>
  </w:style>
  <w:style w:type="table" w:styleId="Reetkatablice">
    <w:name w:val="Table Grid"/>
    <w:basedOn w:val="Obinatablica"/>
    <w:uiPriority w:val="59"/>
    <w:rsid w:val="00DF13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DF1371"/>
    <w:rPr>
      <w:rFonts w:ascii="Calibri" w:eastAsia="Calibri" w:hAnsi="Calibri" w:cs="Calibri"/>
      <w:color w:val="000000"/>
    </w:rPr>
  </w:style>
  <w:style w:type="paragraph" w:customStyle="1" w:styleId="Pa1">
    <w:name w:val="Pa1"/>
    <w:basedOn w:val="Default"/>
    <w:next w:val="Default"/>
    <w:uiPriority w:val="99"/>
    <w:rsid w:val="00DF1371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6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zbb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izam-bilogorabjelovar.h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FF44-F3AF-47C9-A05F-B5199901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Kelek</dc:creator>
  <cp:keywords/>
  <cp:lastModifiedBy>turističkazajednica</cp:lastModifiedBy>
  <cp:revision>5</cp:revision>
  <dcterms:created xsi:type="dcterms:W3CDTF">2021-01-19T12:19:00Z</dcterms:created>
  <dcterms:modified xsi:type="dcterms:W3CDTF">2021-01-19T12:45:00Z</dcterms:modified>
</cp:coreProperties>
</file>